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EB810" w14:textId="3436B9C3" w:rsidR="00491F69" w:rsidRPr="008D3A66" w:rsidRDefault="009D3A24" w:rsidP="00491F69">
      <w:pPr>
        <w:rPr>
          <w:sz w:val="2"/>
          <w:szCs w:val="2"/>
        </w:rPr>
      </w:pPr>
      <w:r w:rsidRPr="008D3A66">
        <w:rPr>
          <w:noProof/>
          <w:sz w:val="2"/>
          <w:szCs w:val="2"/>
        </w:rPr>
        <mc:AlternateContent>
          <mc:Choice Requires="wps">
            <w:drawing>
              <wp:anchor distT="0" distB="0" distL="114300" distR="114300" simplePos="0" relativeHeight="251659264" behindDoc="0" locked="1" layoutInCell="1" allowOverlap="1" wp14:anchorId="272500AC" wp14:editId="482B757E">
                <wp:simplePos x="0" y="0"/>
                <wp:positionH relativeFrom="margin">
                  <wp:align>right</wp:align>
                </wp:positionH>
                <wp:positionV relativeFrom="page">
                  <wp:posOffset>208915</wp:posOffset>
                </wp:positionV>
                <wp:extent cx="2087880" cy="1173480"/>
                <wp:effectExtent l="0" t="0" r="7620" b="7620"/>
                <wp:wrapNone/>
                <wp:docPr id="62" name="Text Box 62"/>
                <wp:cNvGraphicFramePr/>
                <a:graphic xmlns:a="http://schemas.openxmlformats.org/drawingml/2006/main">
                  <a:graphicData uri="http://schemas.microsoft.com/office/word/2010/wordprocessingShape">
                    <wps:wsp>
                      <wps:cNvSpPr txBox="1"/>
                      <wps:spPr>
                        <a:xfrm>
                          <a:off x="0" y="0"/>
                          <a:ext cx="2087880" cy="1173480"/>
                        </a:xfrm>
                        <a:prstGeom prst="rect">
                          <a:avLst/>
                        </a:prstGeom>
                        <a:noFill/>
                        <a:ln w="6350">
                          <a:noFill/>
                        </a:ln>
                      </wps:spPr>
                      <wps:txbx>
                        <w:txbxContent>
                          <w:p w14:paraId="3EE476DA" w14:textId="6BF9270C" w:rsidR="009D3A24" w:rsidRPr="00DF6FD0" w:rsidRDefault="00B94EF8" w:rsidP="009D3A24">
                            <w:pPr>
                              <w:pStyle w:val="Title"/>
                              <w:jc w:val="left"/>
                              <w:rPr>
                                <w:color w:val="004B7E" w:themeColor="accent1"/>
                                <w:sz w:val="32"/>
                                <w:szCs w:val="32"/>
                              </w:rPr>
                            </w:pPr>
                            <w:r w:rsidRPr="00DF6FD0">
                              <w:rPr>
                                <w:color w:val="004B7E" w:themeColor="accent1"/>
                                <w:sz w:val="32"/>
                                <w:szCs w:val="32"/>
                              </w:rPr>
                              <w:t>Information for practice monitors</w:t>
                            </w:r>
                          </w:p>
                          <w:p w14:paraId="1B6DC0EA" w14:textId="6BEFF95E" w:rsidR="00456894" w:rsidRPr="00456894" w:rsidRDefault="00456894" w:rsidP="00456894">
                            <w:pPr>
                              <w:pStyle w:val="BodyText"/>
                              <w:jc w:val="right"/>
                              <w:rPr>
                                <w:i/>
                                <w:iCs/>
                                <w:color w:val="auto"/>
                              </w:rPr>
                            </w:pPr>
                            <w:r w:rsidRPr="00456894">
                              <w:rPr>
                                <w:i/>
                                <w:iCs/>
                                <w:color w:val="auto"/>
                              </w:rPr>
                              <w:t>Updated April 2023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500AC" id="_x0000_t202" coordsize="21600,21600" o:spt="202" path="m,l,21600r21600,l21600,xe">
                <v:stroke joinstyle="miter"/>
                <v:path gradientshapeok="t" o:connecttype="rect"/>
              </v:shapetype>
              <v:shape id="Text Box 62" o:spid="_x0000_s1026" type="#_x0000_t202" style="position:absolute;margin-left:113.2pt;margin-top:16.45pt;width:164.4pt;height:92.4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" filled="f" stroked="f" strokeweight=".5pt">
                <v:textbox inset="0,0,0,0">
                  <w:txbxContent>
                    <w:p w14:paraId="3EE476DA" w14:textId="6BF9270C" w:rsidR="009D3A24" w:rsidRPr="00DF6FD0" w:rsidRDefault="00B94EF8" w:rsidP="009D3A24">
                      <w:pPr>
                        <w:pStyle w:val="Title"/>
                        <w:jc w:val="left"/>
                        <w:rPr>
                          <w:color w:val="004B7E" w:themeColor="accent1"/>
                          <w:sz w:val="32"/>
                          <w:szCs w:val="32"/>
                        </w:rPr>
                      </w:pPr>
                      <w:r w:rsidRPr="00DF6FD0">
                        <w:rPr>
                          <w:color w:val="004B7E" w:themeColor="accent1"/>
                          <w:sz w:val="32"/>
                          <w:szCs w:val="32"/>
                        </w:rPr>
                        <w:t>Information for practice monitors</w:t>
                      </w:r>
                    </w:p>
                    <w:p w14:paraId="1B6DC0EA" w14:textId="6BEFF95E" w:rsidR="00456894" w:rsidRPr="00456894" w:rsidRDefault="00456894" w:rsidP="00456894">
                      <w:pPr>
                        <w:pStyle w:val="BodyText"/>
                        <w:jc w:val="right"/>
                        <w:rPr>
                          <w:i/>
                          <w:iCs/>
                          <w:color w:val="auto"/>
                        </w:rPr>
                      </w:pPr>
                      <w:r w:rsidRPr="00456894">
                        <w:rPr>
                          <w:i/>
                          <w:iCs/>
                          <w:color w:val="auto"/>
                        </w:rPr>
                        <w:t>Updated April 2023</w:t>
                      </w:r>
                    </w:p>
                  </w:txbxContent>
                </v:textbox>
                <w10:wrap anchorx="margin" anchory="page"/>
                <w10:anchorlock/>
              </v:shape>
            </w:pict>
          </mc:Fallback>
        </mc:AlternateContent>
      </w:r>
    </w:p>
    <w:p w14:paraId="43C82B6F" w14:textId="5AF24341" w:rsidR="006A0F20" w:rsidRPr="0055590B" w:rsidRDefault="00916962" w:rsidP="0055590B">
      <w:pPr>
        <w:pStyle w:val="Heading1"/>
        <w:rPr>
          <w:sz w:val="24"/>
          <w:szCs w:val="24"/>
        </w:rPr>
      </w:pPr>
      <w:r w:rsidRPr="0055590B">
        <w:rPr>
          <w:sz w:val="24"/>
          <w:szCs w:val="24"/>
        </w:rPr>
        <w:t xml:space="preserve">Information for practice monitors </w:t>
      </w:r>
      <w:r w:rsidR="00952097" w:rsidRPr="0055590B">
        <w:rPr>
          <w:sz w:val="24"/>
          <w:szCs w:val="24"/>
        </w:rPr>
        <w:t xml:space="preserve">nominated for approval </w:t>
      </w:r>
      <w:r w:rsidRPr="0055590B">
        <w:rPr>
          <w:sz w:val="24"/>
          <w:szCs w:val="24"/>
        </w:rPr>
        <w:t>by the Health Ombudsman</w:t>
      </w:r>
    </w:p>
    <w:p w14:paraId="7C8B1D37" w14:textId="77777777" w:rsidR="00916962" w:rsidRPr="0069419C" w:rsidRDefault="00916962" w:rsidP="00916962">
      <w:pPr>
        <w:pStyle w:val="BodyText"/>
        <w:rPr>
          <w:color w:val="auto"/>
        </w:rPr>
      </w:pPr>
      <w:r w:rsidRPr="0069419C">
        <w:rPr>
          <w:color w:val="auto"/>
        </w:rPr>
        <w:t>This information sheet is to provide you with information regarding your role and responsibilities if you are approved by the Health Ombudsman to act as a practice monitor for a registered health practitioner</w:t>
      </w:r>
      <w:r w:rsidRPr="0069419C">
        <w:rPr>
          <w:rStyle w:val="FootnoteReference"/>
          <w:color w:val="auto"/>
        </w:rPr>
        <w:footnoteReference w:id="1"/>
      </w:r>
      <w:r w:rsidRPr="0069419C">
        <w:rPr>
          <w:color w:val="auto"/>
        </w:rPr>
        <w:t>.</w:t>
      </w:r>
    </w:p>
    <w:p w14:paraId="7FECAF0D" w14:textId="77777777" w:rsidR="00916962" w:rsidRPr="008D3A66" w:rsidRDefault="00916962" w:rsidP="0055590B">
      <w:pPr>
        <w:pStyle w:val="Heading2"/>
      </w:pPr>
      <w:r w:rsidRPr="008D3A66">
        <w:t xml:space="preserve">Background </w:t>
      </w:r>
    </w:p>
    <w:p w14:paraId="36049177" w14:textId="1B0AF619" w:rsidR="00916962" w:rsidRPr="0069419C" w:rsidRDefault="00916962" w:rsidP="00916962">
      <w:pPr>
        <w:pStyle w:val="BodyText"/>
        <w:rPr>
          <w:color w:val="auto"/>
        </w:rPr>
      </w:pPr>
      <w:r w:rsidRPr="0069419C">
        <w:rPr>
          <w:color w:val="auto"/>
        </w:rPr>
        <w:t xml:space="preserve">One of the main objectives of the </w:t>
      </w:r>
      <w:r w:rsidRPr="0069419C">
        <w:rPr>
          <w:i/>
          <w:color w:val="auto"/>
        </w:rPr>
        <w:t>Health Ombudsman Act 2013</w:t>
      </w:r>
      <w:r w:rsidRPr="0069419C">
        <w:rPr>
          <w:color w:val="auto"/>
        </w:rPr>
        <w:t xml:space="preserve"> (the Act) is to protect the health and safety of the public.</w:t>
      </w:r>
      <w:r w:rsidRPr="0069419C">
        <w:rPr>
          <w:rStyle w:val="FootnoteReference"/>
          <w:color w:val="auto"/>
          <w:szCs w:val="20"/>
        </w:rPr>
        <w:footnoteReference w:id="2"/>
      </w:r>
      <w:r w:rsidRPr="0069419C">
        <w:rPr>
          <w:color w:val="auto"/>
        </w:rPr>
        <w:t xml:space="preserve"> To assist in achieving this, the Health Ombudsman may take immediate registration action if the Health Ombudsman reasonably believes that:</w:t>
      </w:r>
    </w:p>
    <w:p w14:paraId="684D52ED" w14:textId="77777777" w:rsidR="00916962" w:rsidRPr="0069419C" w:rsidRDefault="00916962" w:rsidP="00916962">
      <w:pPr>
        <w:pStyle w:val="ListBullet0"/>
        <w:rPr>
          <w:color w:val="auto"/>
        </w:rPr>
      </w:pPr>
      <w:r w:rsidRPr="0069419C">
        <w:rPr>
          <w:color w:val="auto"/>
        </w:rPr>
        <w:t xml:space="preserve">because of the practitioner’s health, conduct or performance, the practitioner poses a serious risk to persons </w:t>
      </w:r>
      <w:r w:rsidRPr="0069419C">
        <w:rPr>
          <w:i/>
          <w:color w:val="auto"/>
        </w:rPr>
        <w:t>and</w:t>
      </w:r>
    </w:p>
    <w:p w14:paraId="79733FFC" w14:textId="77777777" w:rsidR="00916962" w:rsidRPr="0069419C" w:rsidRDefault="00916962" w:rsidP="00916962">
      <w:pPr>
        <w:pStyle w:val="ListBullet0"/>
        <w:rPr>
          <w:color w:val="auto"/>
        </w:rPr>
      </w:pPr>
      <w:r w:rsidRPr="0069419C">
        <w:rPr>
          <w:color w:val="auto"/>
        </w:rPr>
        <w:t xml:space="preserve">it is necessary to take immediate registration action to protect the health or safety of the public </w:t>
      </w:r>
      <w:r w:rsidRPr="0069419C">
        <w:rPr>
          <w:i/>
          <w:color w:val="auto"/>
        </w:rPr>
        <w:t>or</w:t>
      </w:r>
    </w:p>
    <w:p w14:paraId="556AAA58" w14:textId="77777777" w:rsidR="00916962" w:rsidRPr="0069419C" w:rsidRDefault="00916962" w:rsidP="00916962">
      <w:pPr>
        <w:pStyle w:val="ListBullet0"/>
        <w:rPr>
          <w:color w:val="auto"/>
        </w:rPr>
      </w:pPr>
      <w:r w:rsidRPr="0069419C">
        <w:rPr>
          <w:color w:val="auto"/>
        </w:rPr>
        <w:t>it is otherwise in the public interest</w:t>
      </w:r>
      <w:r w:rsidRPr="0069419C">
        <w:rPr>
          <w:rStyle w:val="FootnoteReference"/>
          <w:color w:val="auto"/>
        </w:rPr>
        <w:footnoteReference w:id="3"/>
      </w:r>
      <w:r w:rsidRPr="0069419C">
        <w:rPr>
          <w:rFonts w:ascii="Arial" w:hAnsi="Arial"/>
          <w:color w:val="auto"/>
          <w:szCs w:val="20"/>
        </w:rPr>
        <w:t>.</w:t>
      </w:r>
    </w:p>
    <w:p w14:paraId="7815DF49" w14:textId="535EF90C" w:rsidR="00916962" w:rsidRPr="0069419C" w:rsidRDefault="00916962" w:rsidP="00916962">
      <w:pPr>
        <w:pStyle w:val="BodyText"/>
        <w:rPr>
          <w:color w:val="auto"/>
        </w:rPr>
      </w:pPr>
      <w:r w:rsidRPr="0069419C">
        <w:rPr>
          <w:color w:val="auto"/>
        </w:rPr>
        <w:t xml:space="preserve">In circumstances where immediate registration action is necessary, the Health Ombudsman </w:t>
      </w:r>
      <w:r w:rsidR="00CD3DCC" w:rsidRPr="0069419C">
        <w:rPr>
          <w:color w:val="auto"/>
        </w:rPr>
        <w:t xml:space="preserve">may </w:t>
      </w:r>
      <w:r w:rsidRPr="0069419C">
        <w:rPr>
          <w:color w:val="auto"/>
        </w:rPr>
        <w:t>decide to impose conditions on a practitioner’s registration.</w:t>
      </w:r>
    </w:p>
    <w:p w14:paraId="7A23F43E" w14:textId="7EF8F2E5" w:rsidR="00916962" w:rsidRPr="0069419C" w:rsidRDefault="00916962" w:rsidP="00916962">
      <w:pPr>
        <w:pStyle w:val="BodyText"/>
        <w:rPr>
          <w:color w:val="auto"/>
        </w:rPr>
      </w:pPr>
      <w:r w:rsidRPr="0069419C">
        <w:rPr>
          <w:color w:val="auto"/>
        </w:rPr>
        <w:t xml:space="preserve">Conditions may require the presence of a practice monitor when the practitioner has contact with </w:t>
      </w:r>
      <w:r w:rsidRPr="0069419C">
        <w:rPr>
          <w:rFonts w:cstheme="minorHAnsi"/>
          <w:color w:val="auto"/>
        </w:rPr>
        <w:t>patients of an identified patient group</w:t>
      </w:r>
      <w:r w:rsidR="00A90BDA" w:rsidRPr="0069419C">
        <w:rPr>
          <w:rStyle w:val="FootnoteReference"/>
          <w:rFonts w:cstheme="minorHAnsi"/>
          <w:color w:val="auto"/>
        </w:rPr>
        <w:footnoteReference w:id="4"/>
      </w:r>
      <w:r w:rsidRPr="0069419C">
        <w:rPr>
          <w:color w:val="auto"/>
        </w:rPr>
        <w:t>. Practice monitor conditions are used as a protective measure while further action is taken under the Act, such as investigation.</w:t>
      </w:r>
    </w:p>
    <w:p w14:paraId="505DF11F" w14:textId="77777777" w:rsidR="00916962" w:rsidRPr="008D3A66" w:rsidRDefault="00916962" w:rsidP="0055590B">
      <w:pPr>
        <w:pStyle w:val="Heading2"/>
      </w:pPr>
      <w:r w:rsidRPr="008D3A66">
        <w:t xml:space="preserve">What is a practice monitor? </w:t>
      </w:r>
    </w:p>
    <w:p w14:paraId="3EF8232E" w14:textId="0D40126B" w:rsidR="00916962" w:rsidRPr="0069419C" w:rsidRDefault="00916962" w:rsidP="00916962">
      <w:pPr>
        <w:pStyle w:val="BodyText"/>
        <w:rPr>
          <w:color w:val="auto"/>
        </w:rPr>
      </w:pPr>
      <w:r w:rsidRPr="0069419C">
        <w:rPr>
          <w:color w:val="auto"/>
        </w:rPr>
        <w:t xml:space="preserve">A practice monitor is </w:t>
      </w:r>
      <w:r w:rsidR="00422366" w:rsidRPr="0069419C">
        <w:rPr>
          <w:color w:val="auto"/>
        </w:rPr>
        <w:t xml:space="preserve">an individual who is </w:t>
      </w:r>
      <w:r w:rsidRPr="0069419C">
        <w:rPr>
          <w:color w:val="auto"/>
        </w:rPr>
        <w:t>required to be continuously physically present and directly observe (see and hear) all contact between a practitioner and any patient of an identified patient group as specified in the practitioner’s conditions.</w:t>
      </w:r>
    </w:p>
    <w:p w14:paraId="506A6B49" w14:textId="1D96A8F1" w:rsidR="00916962" w:rsidRPr="0055590B" w:rsidRDefault="00916962" w:rsidP="0055590B">
      <w:pPr>
        <w:pStyle w:val="Heading2"/>
      </w:pPr>
      <w:r w:rsidRPr="0055590B">
        <w:t xml:space="preserve">Definitions </w:t>
      </w:r>
    </w:p>
    <w:p w14:paraId="3890825A" w14:textId="1201A284" w:rsidR="00CD3DCC" w:rsidRPr="0069419C" w:rsidRDefault="00CD3DCC" w:rsidP="00CD3DCC">
      <w:pPr>
        <w:pStyle w:val="BodyText"/>
        <w:rPr>
          <w:color w:val="auto"/>
        </w:rPr>
      </w:pPr>
      <w:proofErr w:type="gramStart"/>
      <w:r w:rsidRPr="0069419C">
        <w:rPr>
          <w:color w:val="auto"/>
        </w:rPr>
        <w:t>For the purpose of</w:t>
      </w:r>
      <w:proofErr w:type="gramEnd"/>
      <w:r w:rsidRPr="0069419C">
        <w:rPr>
          <w:color w:val="auto"/>
        </w:rPr>
        <w:t xml:space="preserve"> practice monitor conditions, words have particular meanings, and these are identified in the definitions which are found in the Schedule of Conditions provided to the practitioner when the immediate registration action was taken.</w:t>
      </w:r>
    </w:p>
    <w:p w14:paraId="192AB9B8" w14:textId="77777777" w:rsidR="00916962" w:rsidRPr="008D3A66" w:rsidRDefault="00916962" w:rsidP="0055590B">
      <w:pPr>
        <w:pStyle w:val="Heading2"/>
      </w:pPr>
      <w:r w:rsidRPr="008D3A66">
        <w:t>When is a practice monitor required?</w:t>
      </w:r>
    </w:p>
    <w:p w14:paraId="17239087" w14:textId="2C5C9469" w:rsidR="00916962" w:rsidRPr="0069419C" w:rsidRDefault="00916962" w:rsidP="00916962">
      <w:pPr>
        <w:pStyle w:val="BodyText"/>
        <w:rPr>
          <w:color w:val="auto"/>
        </w:rPr>
      </w:pPr>
      <w:r w:rsidRPr="0069419C">
        <w:rPr>
          <w:color w:val="auto"/>
        </w:rPr>
        <w:t xml:space="preserve">The </w:t>
      </w:r>
      <w:r w:rsidR="00CD3DCC" w:rsidRPr="0069419C">
        <w:rPr>
          <w:color w:val="auto"/>
        </w:rPr>
        <w:t>S</w:t>
      </w:r>
      <w:r w:rsidRPr="0069419C">
        <w:rPr>
          <w:color w:val="auto"/>
        </w:rPr>
        <w:t xml:space="preserve">chedule of </w:t>
      </w:r>
      <w:r w:rsidR="00CD3DCC" w:rsidRPr="0069419C">
        <w:rPr>
          <w:color w:val="auto"/>
        </w:rPr>
        <w:t>C</w:t>
      </w:r>
      <w:r w:rsidRPr="0069419C">
        <w:rPr>
          <w:color w:val="auto"/>
        </w:rPr>
        <w:t xml:space="preserve">onditions outlines when a practice monitor is required and who is defined as a </w:t>
      </w:r>
      <w:r w:rsidRPr="0069419C">
        <w:rPr>
          <w:iCs/>
          <w:color w:val="auto"/>
        </w:rPr>
        <w:t>patient</w:t>
      </w:r>
      <w:r w:rsidRPr="0069419C">
        <w:rPr>
          <w:color w:val="auto"/>
        </w:rPr>
        <w:t xml:space="preserve">. </w:t>
      </w:r>
    </w:p>
    <w:p w14:paraId="4A6C45DD" w14:textId="77777777" w:rsidR="00916962" w:rsidRPr="0069419C" w:rsidRDefault="00916962" w:rsidP="00916962">
      <w:pPr>
        <w:pStyle w:val="BodyText"/>
        <w:rPr>
          <w:color w:val="auto"/>
        </w:rPr>
      </w:pPr>
      <w:r w:rsidRPr="0069419C">
        <w:rPr>
          <w:color w:val="auto"/>
        </w:rPr>
        <w:t>Where a patient requiring a practice monitor is under the age of 18, a parent or guardian must be present and informed of the need for a practice monitor.</w:t>
      </w:r>
    </w:p>
    <w:p w14:paraId="36C0F951" w14:textId="59085933" w:rsidR="00916962" w:rsidRPr="0069419C" w:rsidRDefault="00916962" w:rsidP="00916962">
      <w:pPr>
        <w:pStyle w:val="BodyText"/>
        <w:rPr>
          <w:color w:val="auto"/>
        </w:rPr>
      </w:pPr>
      <w:r w:rsidRPr="0069419C">
        <w:rPr>
          <w:color w:val="auto"/>
        </w:rPr>
        <w:t>If a practice monitor is not available</w:t>
      </w:r>
      <w:r w:rsidR="00422366" w:rsidRPr="0069419C">
        <w:rPr>
          <w:color w:val="auto"/>
        </w:rPr>
        <w:t>,</w:t>
      </w:r>
      <w:r w:rsidRPr="0069419C">
        <w:rPr>
          <w:color w:val="auto"/>
        </w:rPr>
        <w:t xml:space="preserve"> a practitioner must not have contact with any patient that requires a practice monitor</w:t>
      </w:r>
      <w:r w:rsidR="00422366" w:rsidRPr="0069419C">
        <w:rPr>
          <w:color w:val="auto"/>
        </w:rPr>
        <w:t xml:space="preserve"> to be present</w:t>
      </w:r>
      <w:r w:rsidRPr="0069419C">
        <w:rPr>
          <w:color w:val="auto"/>
        </w:rPr>
        <w:t>.</w:t>
      </w:r>
    </w:p>
    <w:p w14:paraId="24295D96" w14:textId="454E73C5" w:rsidR="00916962" w:rsidRPr="008D3A66" w:rsidRDefault="00953875" w:rsidP="0055590B">
      <w:pPr>
        <w:pStyle w:val="Heading2"/>
      </w:pPr>
      <w:r w:rsidRPr="0055590B">
        <w:rPr>
          <w:noProof/>
        </w:rPr>
        <w:lastRenderedPageBreak/>
        <mc:AlternateContent>
          <mc:Choice Requires="wps">
            <w:drawing>
              <wp:anchor distT="45720" distB="45720" distL="114300" distR="114300" simplePos="0" relativeHeight="251661312" behindDoc="0" locked="0" layoutInCell="1" allowOverlap="1" wp14:anchorId="77C81A72" wp14:editId="08414066">
                <wp:simplePos x="0" y="0"/>
                <wp:positionH relativeFrom="column">
                  <wp:posOffset>-118110</wp:posOffset>
                </wp:positionH>
                <wp:positionV relativeFrom="paragraph">
                  <wp:posOffset>306070</wp:posOffset>
                </wp:positionV>
                <wp:extent cx="6149340" cy="594360"/>
                <wp:effectExtent l="0" t="0" r="22860" b="1524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594360"/>
                        </a:xfrm>
                        <a:prstGeom prst="rect">
                          <a:avLst/>
                        </a:prstGeom>
                        <a:solidFill>
                          <a:srgbClr val="FFFFFF"/>
                        </a:solidFill>
                        <a:ln w="9525">
                          <a:solidFill>
                            <a:srgbClr val="000000"/>
                          </a:solidFill>
                          <a:miter lim="800000"/>
                          <a:headEnd/>
                          <a:tailEnd/>
                        </a:ln>
                      </wps:spPr>
                      <wps:txbx>
                        <w:txbxContent>
                          <w:p w14:paraId="4A04DA6F" w14:textId="43DED0BD" w:rsidR="000E31B1" w:rsidRDefault="000E31B1" w:rsidP="000E31B1">
                            <w:pPr>
                              <w:spacing w:after="200"/>
                              <w:ind w:left="-5" w:right="2"/>
                              <w:rPr>
                                <w:rFonts w:cstheme="minorHAnsi"/>
                                <w:b/>
                                <w:bCs/>
                              </w:rPr>
                            </w:pPr>
                            <w:r w:rsidRPr="000E31B1">
                              <w:rPr>
                                <w:rFonts w:cstheme="minorHAnsi"/>
                                <w:b/>
                                <w:bCs/>
                              </w:rPr>
                              <w:t xml:space="preserve">Practice monitors must be nominated by the practitioner and, unless otherwise directed by the Health Ombudsman, any individual nominated as a practice monitor must acknowledge and agree to the nomination by </w:t>
                            </w:r>
                            <w:r w:rsidR="007E231E">
                              <w:rPr>
                                <w:rFonts w:cstheme="minorHAnsi"/>
                                <w:b/>
                                <w:bCs/>
                              </w:rPr>
                              <w:t>completing</w:t>
                            </w:r>
                            <w:r w:rsidRPr="000E31B1">
                              <w:rPr>
                                <w:rFonts w:cstheme="minorHAnsi"/>
                                <w:b/>
                                <w:bCs/>
                              </w:rPr>
                              <w:t xml:space="preserve"> the acknowledgement at the base of this document. </w:t>
                            </w:r>
                          </w:p>
                          <w:p w14:paraId="328131CA" w14:textId="0B050519" w:rsidR="000E31B1" w:rsidRDefault="000E31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81A72" id="Text Box 2" o:spid="_x0000_s1027" type="#_x0000_t202" style="position:absolute;margin-left:-9.3pt;margin-top:24.1pt;width:484.2pt;height:46.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">
                <v:textbox>
                  <w:txbxContent>
                    <w:p w14:paraId="4A04DA6F" w14:textId="43DED0BD" w:rsidR="000E31B1" w:rsidRDefault="000E31B1" w:rsidP="000E31B1">
                      <w:pPr>
                        <w:spacing w:after="200"/>
                        <w:ind w:left="-5" w:right="2"/>
                        <w:rPr>
                          <w:rFonts w:cstheme="minorHAnsi"/>
                          <w:b/>
                          <w:bCs/>
                        </w:rPr>
                      </w:pPr>
                      <w:r w:rsidRPr="000E31B1">
                        <w:rPr>
                          <w:rFonts w:cstheme="minorHAnsi"/>
                          <w:b/>
                          <w:bCs/>
                        </w:rPr>
                        <w:t xml:space="preserve">Practice monitors must be nominated by the practitioner and, unless otherwise directed by the Health Ombudsman, any individual nominated as a practice monitor must acknowledge and agree to the nomination by </w:t>
                      </w:r>
                      <w:r w:rsidR="007E231E">
                        <w:rPr>
                          <w:rFonts w:cstheme="minorHAnsi"/>
                          <w:b/>
                          <w:bCs/>
                        </w:rPr>
                        <w:t>completing</w:t>
                      </w:r>
                      <w:r w:rsidRPr="000E31B1">
                        <w:rPr>
                          <w:rFonts w:cstheme="minorHAnsi"/>
                          <w:b/>
                          <w:bCs/>
                        </w:rPr>
                        <w:t xml:space="preserve"> the acknowledgement at the base of this document. </w:t>
                      </w:r>
                    </w:p>
                    <w:p w14:paraId="328131CA" w14:textId="0B050519" w:rsidR="000E31B1" w:rsidRDefault="000E31B1"/>
                  </w:txbxContent>
                </v:textbox>
                <w10:wrap type="topAndBottom"/>
              </v:shape>
            </w:pict>
          </mc:Fallback>
        </mc:AlternateContent>
      </w:r>
      <w:r w:rsidR="00916962" w:rsidRPr="008D3A66">
        <w:t>Can I act as a practice monitor?</w:t>
      </w:r>
    </w:p>
    <w:p w14:paraId="61F81011" w14:textId="15AF3C48" w:rsidR="00916962" w:rsidRPr="0069419C" w:rsidRDefault="00916962" w:rsidP="00916962">
      <w:pPr>
        <w:pStyle w:val="BodyText"/>
        <w:rPr>
          <w:color w:val="auto"/>
        </w:rPr>
      </w:pPr>
      <w:r w:rsidRPr="0069419C">
        <w:rPr>
          <w:color w:val="auto"/>
        </w:rPr>
        <w:t>Prior to nominating you to act as their practice monitor, the practitioner must provide you with:</w:t>
      </w:r>
    </w:p>
    <w:p w14:paraId="048D4E72" w14:textId="77777777" w:rsidR="00916962" w:rsidRPr="0069419C" w:rsidRDefault="00916962" w:rsidP="00916962">
      <w:pPr>
        <w:pStyle w:val="ListBullet0"/>
        <w:rPr>
          <w:color w:val="auto"/>
        </w:rPr>
      </w:pPr>
      <w:r w:rsidRPr="0069419C">
        <w:rPr>
          <w:color w:val="auto"/>
        </w:rPr>
        <w:t>a full copy of the conditions imposed on their registration</w:t>
      </w:r>
    </w:p>
    <w:p w14:paraId="3C071EF7" w14:textId="69AA88E5" w:rsidR="00916962" w:rsidRPr="00525534" w:rsidRDefault="00E22BD6" w:rsidP="00916962">
      <w:pPr>
        <w:pStyle w:val="ListBullet0"/>
        <w:rPr>
          <w:color w:val="auto"/>
        </w:rPr>
      </w:pPr>
      <w:r w:rsidRPr="00AF6425">
        <w:rPr>
          <w:color w:val="auto"/>
        </w:rPr>
        <w:t>a copy of any decision notice(s) issued by the Health Ombudsman to the practitioner</w:t>
      </w:r>
      <w:r w:rsidR="007411A6">
        <w:rPr>
          <w:color w:val="auto"/>
        </w:rPr>
        <w:t xml:space="preserve"> (or tribunal referral notice)</w:t>
      </w:r>
      <w:r w:rsidRPr="00AF6425">
        <w:rPr>
          <w:color w:val="auto"/>
        </w:rPr>
        <w:t xml:space="preserve"> </w:t>
      </w:r>
      <w:r w:rsidR="00AF6425">
        <w:rPr>
          <w:color w:val="auto"/>
        </w:rPr>
        <w:t>outlining</w:t>
      </w:r>
      <w:r w:rsidRPr="00AF6425">
        <w:rPr>
          <w:color w:val="auto"/>
        </w:rPr>
        <w:t xml:space="preserve"> the conduct that gave rise to the immediate action and</w:t>
      </w:r>
      <w:r w:rsidR="00AF6425">
        <w:rPr>
          <w:color w:val="auto"/>
        </w:rPr>
        <w:t xml:space="preserve"> the</w:t>
      </w:r>
      <w:r w:rsidRPr="00AF6425">
        <w:rPr>
          <w:color w:val="auto"/>
        </w:rPr>
        <w:t xml:space="preserve"> reasons for taking </w:t>
      </w:r>
      <w:r w:rsidR="00AF6425">
        <w:rPr>
          <w:color w:val="auto"/>
        </w:rPr>
        <w:t>immediate</w:t>
      </w:r>
      <w:r w:rsidRPr="00AF6425">
        <w:rPr>
          <w:color w:val="auto"/>
        </w:rPr>
        <w:t xml:space="preserve"> action</w:t>
      </w:r>
      <w:r w:rsidR="00AF6425">
        <w:rPr>
          <w:color w:val="auto"/>
        </w:rPr>
        <w:t>.</w:t>
      </w:r>
    </w:p>
    <w:p w14:paraId="07DDF750" w14:textId="05736BD7" w:rsidR="0080468A" w:rsidRPr="0069419C" w:rsidRDefault="0080468A" w:rsidP="00916962">
      <w:pPr>
        <w:spacing w:after="200"/>
        <w:ind w:left="-5" w:right="2"/>
        <w:rPr>
          <w:rFonts w:cstheme="minorHAnsi"/>
        </w:rPr>
      </w:pPr>
      <w:bookmarkStart w:id="0" w:name="_Hlk104461733"/>
      <w:r w:rsidRPr="0069419C">
        <w:rPr>
          <w:rFonts w:cstheme="minorHAnsi"/>
        </w:rPr>
        <w:t>To perform the function of a practice monitor the following criteria must be met:</w:t>
      </w:r>
    </w:p>
    <w:p w14:paraId="279C8BC8" w14:textId="77777777" w:rsidR="00916962" w:rsidRPr="0069419C" w:rsidRDefault="00916962" w:rsidP="00916962">
      <w:pPr>
        <w:pStyle w:val="ListBullet0"/>
        <w:rPr>
          <w:color w:val="auto"/>
        </w:rPr>
      </w:pPr>
      <w:bookmarkStart w:id="1" w:name="_Hlk104470059"/>
      <w:r w:rsidRPr="0069419C">
        <w:rPr>
          <w:color w:val="auto"/>
        </w:rPr>
        <w:t>you are a registered health practitioner with at least 5 years post registration experience as a health practitioner</w:t>
      </w:r>
    </w:p>
    <w:p w14:paraId="3BAB4668" w14:textId="6C5A8FF3" w:rsidR="00916962" w:rsidRPr="0069419C" w:rsidRDefault="00916962" w:rsidP="00916962">
      <w:pPr>
        <w:pStyle w:val="ListBullet0"/>
        <w:rPr>
          <w:color w:val="auto"/>
        </w:rPr>
      </w:pPr>
      <w:r w:rsidRPr="0069419C">
        <w:rPr>
          <w:color w:val="auto"/>
        </w:rPr>
        <w:t>you do not have any conditions on your registration</w:t>
      </w:r>
      <w:r w:rsidRPr="0069419C">
        <w:rPr>
          <w:rStyle w:val="FootnoteReference"/>
          <w:rFonts w:cstheme="minorHAnsi"/>
          <w:color w:val="auto"/>
        </w:rPr>
        <w:footnoteReference w:id="5"/>
      </w:r>
      <w:r w:rsidRPr="0069419C">
        <w:rPr>
          <w:color w:val="auto"/>
        </w:rPr>
        <w:t>, are not subject to investigation or other action under the National Law</w:t>
      </w:r>
      <w:r w:rsidRPr="0069419C">
        <w:rPr>
          <w:color w:val="auto"/>
          <w:vertAlign w:val="superscript"/>
        </w:rPr>
        <w:footnoteReference w:id="6"/>
      </w:r>
      <w:r w:rsidRPr="0069419C">
        <w:rPr>
          <w:color w:val="auto"/>
        </w:rPr>
        <w:t xml:space="preserve"> or </w:t>
      </w:r>
      <w:r w:rsidRPr="0069419C">
        <w:rPr>
          <w:i/>
          <w:color w:val="auto"/>
        </w:rPr>
        <w:t xml:space="preserve">Health Ombudsman Act 2013 </w:t>
      </w:r>
      <w:r w:rsidRPr="0069419C">
        <w:rPr>
          <w:color w:val="auto"/>
        </w:rPr>
        <w:t>and did not have had an employment, contractual or financial relationship with the practitioner before the practice monitor conditions were imposed</w:t>
      </w:r>
    </w:p>
    <w:p w14:paraId="34B8D9F3" w14:textId="77777777" w:rsidR="00916962" w:rsidRPr="0069419C" w:rsidRDefault="00916962" w:rsidP="00916962">
      <w:pPr>
        <w:pStyle w:val="ListBullet0"/>
        <w:rPr>
          <w:color w:val="auto"/>
        </w:rPr>
      </w:pPr>
      <w:r w:rsidRPr="0069419C">
        <w:rPr>
          <w:color w:val="auto"/>
        </w:rPr>
        <w:t xml:space="preserve">you have received a copy of the </w:t>
      </w:r>
      <w:r w:rsidRPr="0069419C">
        <w:rPr>
          <w:i/>
          <w:color w:val="auto"/>
        </w:rPr>
        <w:t>Practice monitor protocol</w:t>
      </w:r>
      <w:r w:rsidRPr="0069419C">
        <w:rPr>
          <w:color w:val="auto"/>
        </w:rPr>
        <w:t xml:space="preserve"> and this information sheet, and understand the functions and requirements of a practice monitor detailed in these documents</w:t>
      </w:r>
    </w:p>
    <w:p w14:paraId="3C42F086" w14:textId="1E587395" w:rsidR="007411A6" w:rsidRPr="0069419C" w:rsidRDefault="007411A6" w:rsidP="007411A6">
      <w:pPr>
        <w:pStyle w:val="ListBullet0"/>
        <w:rPr>
          <w:color w:val="auto"/>
        </w:rPr>
      </w:pPr>
      <w:r w:rsidRPr="0069419C">
        <w:rPr>
          <w:color w:val="auto"/>
        </w:rPr>
        <w:t>you satisfy</w:t>
      </w:r>
      <w:r w:rsidRPr="0069419C">
        <w:rPr>
          <w:color w:val="auto"/>
          <w:spacing w:val="-2"/>
        </w:rPr>
        <w:t xml:space="preserve"> </w:t>
      </w:r>
      <w:r w:rsidRPr="0069419C">
        <w:rPr>
          <w:color w:val="auto"/>
        </w:rPr>
        <w:t>a</w:t>
      </w:r>
      <w:r w:rsidRPr="0069419C">
        <w:rPr>
          <w:color w:val="auto"/>
          <w:spacing w:val="-1"/>
        </w:rPr>
        <w:t>n</w:t>
      </w:r>
      <w:r w:rsidRPr="0069419C">
        <w:rPr>
          <w:color w:val="auto"/>
        </w:rPr>
        <w:t>y</w:t>
      </w:r>
      <w:r w:rsidRPr="0069419C">
        <w:rPr>
          <w:color w:val="auto"/>
          <w:spacing w:val="-2"/>
        </w:rPr>
        <w:t xml:space="preserve"> </w:t>
      </w:r>
      <w:r w:rsidRPr="0069419C">
        <w:rPr>
          <w:color w:val="auto"/>
        </w:rPr>
        <w:t>a</w:t>
      </w:r>
      <w:r w:rsidRPr="0069419C">
        <w:rPr>
          <w:color w:val="auto"/>
          <w:spacing w:val="-1"/>
        </w:rPr>
        <w:t>d</w:t>
      </w:r>
      <w:r w:rsidRPr="0069419C">
        <w:rPr>
          <w:color w:val="auto"/>
        </w:rPr>
        <w:t>d</w:t>
      </w:r>
      <w:r w:rsidRPr="0069419C">
        <w:rPr>
          <w:color w:val="auto"/>
          <w:spacing w:val="-2"/>
        </w:rPr>
        <w:t>i</w:t>
      </w:r>
      <w:r w:rsidRPr="0069419C">
        <w:rPr>
          <w:color w:val="auto"/>
        </w:rPr>
        <w:t>t</w:t>
      </w:r>
      <w:r w:rsidRPr="0069419C">
        <w:rPr>
          <w:color w:val="auto"/>
          <w:spacing w:val="-2"/>
        </w:rPr>
        <w:t>i</w:t>
      </w:r>
      <w:r w:rsidRPr="0069419C">
        <w:rPr>
          <w:color w:val="auto"/>
        </w:rPr>
        <w:t>o</w:t>
      </w:r>
      <w:r w:rsidRPr="0069419C">
        <w:rPr>
          <w:color w:val="auto"/>
          <w:spacing w:val="-1"/>
        </w:rPr>
        <w:t>n</w:t>
      </w:r>
      <w:r w:rsidRPr="0069419C">
        <w:rPr>
          <w:color w:val="auto"/>
        </w:rPr>
        <w:t>al</w:t>
      </w:r>
      <w:r w:rsidRPr="0069419C">
        <w:rPr>
          <w:color w:val="auto"/>
          <w:spacing w:val="-1"/>
        </w:rPr>
        <w:t xml:space="preserve"> </w:t>
      </w:r>
      <w:r w:rsidRPr="0069419C">
        <w:rPr>
          <w:color w:val="auto"/>
        </w:rPr>
        <w:t>c</w:t>
      </w:r>
      <w:r w:rsidRPr="0069419C">
        <w:rPr>
          <w:color w:val="auto"/>
          <w:spacing w:val="-2"/>
        </w:rPr>
        <w:t>ri</w:t>
      </w:r>
      <w:r w:rsidRPr="0069419C">
        <w:rPr>
          <w:color w:val="auto"/>
        </w:rPr>
        <w:t>teria o</w:t>
      </w:r>
      <w:r w:rsidRPr="0069419C">
        <w:rPr>
          <w:color w:val="auto"/>
          <w:spacing w:val="-1"/>
        </w:rPr>
        <w:t>u</w:t>
      </w:r>
      <w:r w:rsidRPr="0069419C">
        <w:rPr>
          <w:color w:val="auto"/>
        </w:rPr>
        <w:t>t</w:t>
      </w:r>
      <w:r w:rsidRPr="0069419C">
        <w:rPr>
          <w:color w:val="auto"/>
          <w:spacing w:val="-2"/>
        </w:rPr>
        <w:t>li</w:t>
      </w:r>
      <w:r w:rsidRPr="0069419C">
        <w:rPr>
          <w:color w:val="auto"/>
        </w:rPr>
        <w:t>n</w:t>
      </w:r>
      <w:r w:rsidRPr="0069419C">
        <w:rPr>
          <w:color w:val="auto"/>
          <w:spacing w:val="-1"/>
        </w:rPr>
        <w:t>e</w:t>
      </w:r>
      <w:r w:rsidRPr="0069419C">
        <w:rPr>
          <w:color w:val="auto"/>
        </w:rPr>
        <w:t>d in</w:t>
      </w:r>
      <w:r w:rsidRPr="0069419C">
        <w:rPr>
          <w:color w:val="auto"/>
          <w:spacing w:val="-2"/>
        </w:rPr>
        <w:t xml:space="preserve"> </w:t>
      </w:r>
      <w:r w:rsidRPr="0069419C">
        <w:rPr>
          <w:color w:val="auto"/>
        </w:rPr>
        <w:t>the</w:t>
      </w:r>
      <w:r w:rsidRPr="0069419C">
        <w:rPr>
          <w:color w:val="auto"/>
          <w:spacing w:val="-2"/>
        </w:rPr>
        <w:t xml:space="preserve"> </w:t>
      </w:r>
      <w:r w:rsidRPr="0069419C">
        <w:rPr>
          <w:color w:val="auto"/>
          <w:spacing w:val="-1"/>
        </w:rPr>
        <w:t>S</w:t>
      </w:r>
      <w:r w:rsidRPr="0069419C">
        <w:rPr>
          <w:color w:val="auto"/>
        </w:rPr>
        <w:t>c</w:t>
      </w:r>
      <w:r w:rsidRPr="0069419C">
        <w:rPr>
          <w:color w:val="auto"/>
          <w:spacing w:val="-3"/>
        </w:rPr>
        <w:t>h</w:t>
      </w:r>
      <w:r w:rsidRPr="0069419C">
        <w:rPr>
          <w:color w:val="auto"/>
        </w:rPr>
        <w:t>e</w:t>
      </w:r>
      <w:r w:rsidRPr="0069419C">
        <w:rPr>
          <w:color w:val="auto"/>
          <w:spacing w:val="-1"/>
        </w:rPr>
        <w:t>d</w:t>
      </w:r>
      <w:r w:rsidRPr="0069419C">
        <w:rPr>
          <w:color w:val="auto"/>
        </w:rPr>
        <w:t>u</w:t>
      </w:r>
      <w:r w:rsidRPr="0069419C">
        <w:rPr>
          <w:color w:val="auto"/>
          <w:spacing w:val="-2"/>
        </w:rPr>
        <w:t>l</w:t>
      </w:r>
      <w:r w:rsidRPr="0069419C">
        <w:rPr>
          <w:color w:val="auto"/>
        </w:rPr>
        <w:t xml:space="preserve">e </w:t>
      </w:r>
      <w:r w:rsidRPr="0069419C">
        <w:rPr>
          <w:color w:val="auto"/>
          <w:spacing w:val="-3"/>
        </w:rPr>
        <w:t>o</w:t>
      </w:r>
      <w:r w:rsidRPr="0069419C">
        <w:rPr>
          <w:color w:val="auto"/>
        </w:rPr>
        <w:t>f</w:t>
      </w:r>
      <w:r w:rsidRPr="0069419C">
        <w:rPr>
          <w:color w:val="auto"/>
          <w:spacing w:val="4"/>
        </w:rPr>
        <w:t xml:space="preserve"> </w:t>
      </w:r>
      <w:r w:rsidRPr="0069419C">
        <w:rPr>
          <w:color w:val="auto"/>
          <w:spacing w:val="-2"/>
        </w:rPr>
        <w:t>C</w:t>
      </w:r>
      <w:r w:rsidRPr="0069419C">
        <w:rPr>
          <w:color w:val="auto"/>
        </w:rPr>
        <w:t>o</w:t>
      </w:r>
      <w:r w:rsidRPr="0069419C">
        <w:rPr>
          <w:color w:val="auto"/>
          <w:spacing w:val="-1"/>
        </w:rPr>
        <w:t>n</w:t>
      </w:r>
      <w:r w:rsidRPr="0069419C">
        <w:rPr>
          <w:color w:val="auto"/>
          <w:spacing w:val="3"/>
        </w:rPr>
        <w:t>d</w:t>
      </w:r>
      <w:r w:rsidRPr="0069419C">
        <w:rPr>
          <w:color w:val="auto"/>
          <w:spacing w:val="-2"/>
        </w:rPr>
        <w:t>i</w:t>
      </w:r>
      <w:r w:rsidRPr="0069419C">
        <w:rPr>
          <w:color w:val="auto"/>
        </w:rPr>
        <w:t>t</w:t>
      </w:r>
      <w:r w:rsidRPr="0069419C">
        <w:rPr>
          <w:color w:val="auto"/>
          <w:spacing w:val="-2"/>
        </w:rPr>
        <w:t>i</w:t>
      </w:r>
      <w:r w:rsidRPr="0069419C">
        <w:rPr>
          <w:color w:val="auto"/>
        </w:rPr>
        <w:t>o</w:t>
      </w:r>
      <w:r w:rsidRPr="0069419C">
        <w:rPr>
          <w:color w:val="auto"/>
          <w:spacing w:val="-1"/>
        </w:rPr>
        <w:t>n</w:t>
      </w:r>
      <w:r w:rsidRPr="0069419C">
        <w:rPr>
          <w:color w:val="auto"/>
        </w:rPr>
        <w:t>s</w:t>
      </w:r>
      <w:r w:rsidRPr="0069419C">
        <w:rPr>
          <w:color w:val="auto"/>
          <w:spacing w:val="-2"/>
        </w:rPr>
        <w:t xml:space="preserve"> regarding the nomination of a practice monitor</w:t>
      </w:r>
    </w:p>
    <w:p w14:paraId="0FBFAD13" w14:textId="77777777" w:rsidR="00916962" w:rsidRPr="0069419C" w:rsidRDefault="00916962" w:rsidP="00916962">
      <w:pPr>
        <w:pStyle w:val="ListBullet0"/>
        <w:rPr>
          <w:color w:val="auto"/>
        </w:rPr>
      </w:pPr>
      <w:r w:rsidRPr="0069419C">
        <w:rPr>
          <w:color w:val="auto"/>
        </w:rPr>
        <w:t>you are not a patient of the practitioner, nor are you in a social or familial relationship with the practitioner</w:t>
      </w:r>
    </w:p>
    <w:p w14:paraId="5C17C502" w14:textId="39D0CD66" w:rsidR="00D44E2B" w:rsidRPr="0069419C" w:rsidRDefault="00422CBB" w:rsidP="00916962">
      <w:pPr>
        <w:pStyle w:val="ListBullet0"/>
        <w:rPr>
          <w:color w:val="auto"/>
        </w:rPr>
      </w:pPr>
      <w:r w:rsidRPr="0069419C">
        <w:rPr>
          <w:color w:val="auto"/>
        </w:rPr>
        <w:t>if the practitioner requires an ‘independent practice monitor’</w:t>
      </w:r>
      <w:r w:rsidR="0036544E" w:rsidRPr="0069419C">
        <w:rPr>
          <w:color w:val="auto"/>
        </w:rPr>
        <w:t xml:space="preserve">, you will not be </w:t>
      </w:r>
      <w:r w:rsidR="006038DA" w:rsidRPr="0069419C">
        <w:rPr>
          <w:color w:val="auto"/>
        </w:rPr>
        <w:t xml:space="preserve">directly employed </w:t>
      </w:r>
      <w:r w:rsidR="00771CB4" w:rsidRPr="0069419C">
        <w:rPr>
          <w:color w:val="auto"/>
        </w:rPr>
        <w:t>or engaged in a direct contractual or financial relationship with</w:t>
      </w:r>
      <w:r w:rsidR="006038DA" w:rsidRPr="0069419C">
        <w:rPr>
          <w:color w:val="auto"/>
        </w:rPr>
        <w:t xml:space="preserve"> the practitioner (or a relative of the practitioner) at any practice </w:t>
      </w:r>
      <w:r w:rsidR="00C45651" w:rsidRPr="0069419C">
        <w:rPr>
          <w:color w:val="auto"/>
        </w:rPr>
        <w:t>location where the practitioner practises</w:t>
      </w:r>
      <w:r w:rsidR="006038DA" w:rsidRPr="0069419C">
        <w:rPr>
          <w:color w:val="auto"/>
        </w:rPr>
        <w:t xml:space="preserve"> – that is, if the practitioner (or their relative) is the practice owner or employer you must be employed by an independent recruitment agency in these circumstances.</w:t>
      </w:r>
    </w:p>
    <w:p w14:paraId="4E941534" w14:textId="01A9948A" w:rsidR="00916962" w:rsidRPr="0069419C" w:rsidRDefault="00916962" w:rsidP="00916962">
      <w:pPr>
        <w:pStyle w:val="ListBullet0"/>
        <w:rPr>
          <w:color w:val="auto"/>
        </w:rPr>
      </w:pPr>
      <w:r w:rsidRPr="0069419C">
        <w:rPr>
          <w:color w:val="auto"/>
        </w:rPr>
        <w:t xml:space="preserve">you agree to participate in a discussion with monitoring staff of the Office of the Health Ombudsman about the practice monitor role </w:t>
      </w:r>
      <w:r w:rsidR="00E452F3" w:rsidRPr="0069419C">
        <w:rPr>
          <w:color w:val="auto"/>
        </w:rPr>
        <w:t xml:space="preserve">to determine your suitability for performing the function of a practice monitor, </w:t>
      </w:r>
      <w:r w:rsidRPr="0069419C">
        <w:rPr>
          <w:color w:val="auto"/>
        </w:rPr>
        <w:t>and as needed throughout the duration that you act in the role of practice monitor</w:t>
      </w:r>
    </w:p>
    <w:p w14:paraId="21FE5338" w14:textId="57641FB9" w:rsidR="00916962" w:rsidRPr="0069419C" w:rsidRDefault="0080468A" w:rsidP="00916962">
      <w:pPr>
        <w:pStyle w:val="ListBullet0"/>
        <w:rPr>
          <w:color w:val="auto"/>
        </w:rPr>
      </w:pPr>
      <w:r w:rsidRPr="0069419C">
        <w:rPr>
          <w:color w:val="auto"/>
        </w:rPr>
        <w:t xml:space="preserve">if and when necessary, </w:t>
      </w:r>
      <w:r w:rsidR="00916962" w:rsidRPr="0069419C">
        <w:rPr>
          <w:color w:val="auto"/>
        </w:rPr>
        <w:t xml:space="preserve">you agree to participate in scheduled meetings at the approved practice location/s with monitoring staff of the Office of the Health Ombudsman to ensure implemented processes </w:t>
      </w:r>
      <w:r w:rsidRPr="0069419C">
        <w:rPr>
          <w:color w:val="auto"/>
        </w:rPr>
        <w:t xml:space="preserve">in the workplace </w:t>
      </w:r>
      <w:r w:rsidR="00916962" w:rsidRPr="0069419C">
        <w:rPr>
          <w:color w:val="auto"/>
        </w:rPr>
        <w:t xml:space="preserve">comply with the requirements of </w:t>
      </w:r>
      <w:r w:rsidR="007411A6">
        <w:rPr>
          <w:color w:val="auto"/>
        </w:rPr>
        <w:t>the practice monitor</w:t>
      </w:r>
      <w:r w:rsidR="007411A6" w:rsidRPr="0069419C">
        <w:rPr>
          <w:color w:val="auto"/>
        </w:rPr>
        <w:t xml:space="preserve"> </w:t>
      </w:r>
      <w:r w:rsidR="00916962" w:rsidRPr="0069419C">
        <w:rPr>
          <w:color w:val="auto"/>
        </w:rPr>
        <w:t xml:space="preserve">protocol and the practitioner’s </w:t>
      </w:r>
      <w:proofErr w:type="gramStart"/>
      <w:r w:rsidR="00916962" w:rsidRPr="0069419C">
        <w:rPr>
          <w:color w:val="auto"/>
        </w:rPr>
        <w:t>conditions</w:t>
      </w:r>
      <w:proofErr w:type="gramEnd"/>
    </w:p>
    <w:p w14:paraId="34CB5154" w14:textId="77777777" w:rsidR="00916962" w:rsidRPr="0069419C" w:rsidRDefault="00916962" w:rsidP="00916962">
      <w:pPr>
        <w:pStyle w:val="ListBullet0"/>
        <w:rPr>
          <w:i/>
          <w:color w:val="auto"/>
        </w:rPr>
      </w:pPr>
      <w:r w:rsidRPr="0069419C">
        <w:rPr>
          <w:color w:val="auto"/>
        </w:rPr>
        <w:t xml:space="preserve">you understand that, if you are approved by the Health Ombudsman to act as a practice monitor for the practitioner and you knowingly breach a requirement of the </w:t>
      </w:r>
      <w:r w:rsidRPr="0069419C">
        <w:rPr>
          <w:i/>
          <w:color w:val="auto"/>
        </w:rPr>
        <w:t>Practice monitor protocol</w:t>
      </w:r>
      <w:r w:rsidRPr="0069419C">
        <w:rPr>
          <w:color w:val="auto"/>
        </w:rPr>
        <w:t xml:space="preserve"> – for example, provide false or misleading information to the Office of the Health Ombudsman – you may be subject to disciplinary action under provisions of the National Law and the </w:t>
      </w:r>
      <w:r w:rsidRPr="0069419C">
        <w:rPr>
          <w:i/>
          <w:color w:val="auto"/>
        </w:rPr>
        <w:t xml:space="preserve">Health Ombudsman Act 2013 </w:t>
      </w:r>
      <w:r w:rsidRPr="0069419C">
        <w:rPr>
          <w:color w:val="auto"/>
        </w:rPr>
        <w:t>(see footnote for an example of action taken)</w:t>
      </w:r>
      <w:r w:rsidRPr="0069419C">
        <w:rPr>
          <w:rStyle w:val="FootnoteReference"/>
          <w:rFonts w:cstheme="minorHAnsi"/>
          <w:i/>
          <w:color w:val="auto"/>
        </w:rPr>
        <w:footnoteReference w:id="7"/>
      </w:r>
      <w:r w:rsidRPr="0069419C">
        <w:rPr>
          <w:color w:val="auto"/>
        </w:rPr>
        <w:t>.</w:t>
      </w:r>
    </w:p>
    <w:bookmarkEnd w:id="0"/>
    <w:bookmarkEnd w:id="1"/>
    <w:p w14:paraId="4CF1224E" w14:textId="2C77362C" w:rsidR="0069419C" w:rsidRPr="0069419C" w:rsidRDefault="00916962" w:rsidP="0069419C">
      <w:pPr>
        <w:pStyle w:val="ListBullet0"/>
        <w:numPr>
          <w:ilvl w:val="0"/>
          <w:numId w:val="0"/>
        </w:numPr>
        <w:rPr>
          <w:rFonts w:cstheme="minorHAnsi"/>
          <w:color w:val="auto"/>
        </w:rPr>
      </w:pPr>
      <w:r w:rsidRPr="0069419C">
        <w:rPr>
          <w:rFonts w:cstheme="minorHAnsi"/>
          <w:color w:val="auto"/>
        </w:rPr>
        <w:lastRenderedPageBreak/>
        <w:t>Your acknowledgement of the nomination must be accompanied by your curriculum vitae and a certified copy of your driver’s licence, passport or other valid photographic identification that includes a sample of your signature.</w:t>
      </w:r>
    </w:p>
    <w:p w14:paraId="356814C0" w14:textId="77777777" w:rsidR="00916962" w:rsidRPr="008D3A66" w:rsidRDefault="00916962" w:rsidP="0055590B">
      <w:pPr>
        <w:pStyle w:val="Heading2"/>
      </w:pPr>
      <w:r w:rsidRPr="008D3A66">
        <w:t>What if I don’t meet the criteria for a practice monitor?</w:t>
      </w:r>
    </w:p>
    <w:p w14:paraId="74F0E7C8" w14:textId="7C884E8A" w:rsidR="00916962" w:rsidRPr="0069419C" w:rsidRDefault="00916962" w:rsidP="00916962">
      <w:pPr>
        <w:pStyle w:val="ListBullet0"/>
        <w:numPr>
          <w:ilvl w:val="0"/>
          <w:numId w:val="0"/>
        </w:numPr>
        <w:rPr>
          <w:rFonts w:cstheme="minorHAnsi"/>
          <w:i/>
          <w:color w:val="auto"/>
        </w:rPr>
      </w:pPr>
      <w:r w:rsidRPr="0069419C">
        <w:rPr>
          <w:rFonts w:cstheme="minorHAnsi"/>
          <w:color w:val="auto"/>
        </w:rPr>
        <w:t xml:space="preserve">In limited circumstances, individuals who do not meet </w:t>
      </w:r>
      <w:r w:rsidR="00264AB4" w:rsidRPr="0069419C">
        <w:rPr>
          <w:rFonts w:cstheme="minorHAnsi"/>
          <w:color w:val="auto"/>
        </w:rPr>
        <w:t xml:space="preserve">the </w:t>
      </w:r>
      <w:r w:rsidRPr="0069419C">
        <w:rPr>
          <w:rFonts w:cstheme="minorHAnsi"/>
          <w:color w:val="auto"/>
        </w:rPr>
        <w:t xml:space="preserve">specified criteria may be approved as practice monitors. Where a proposed nominee does not meet the above criteria, the practitioner will contact the Office of the Health Ombudsman for details of </w:t>
      </w:r>
      <w:r w:rsidR="001C1B80" w:rsidRPr="0069419C">
        <w:rPr>
          <w:rFonts w:cstheme="minorHAnsi"/>
          <w:color w:val="auto"/>
        </w:rPr>
        <w:t>how to nominate</w:t>
      </w:r>
      <w:r w:rsidRPr="0069419C">
        <w:rPr>
          <w:rFonts w:cstheme="minorHAnsi"/>
          <w:color w:val="auto"/>
        </w:rPr>
        <w:t xml:space="preserve"> persons who do not meet </w:t>
      </w:r>
      <w:r w:rsidR="004445FC" w:rsidRPr="0069419C">
        <w:rPr>
          <w:rFonts w:cstheme="minorHAnsi"/>
          <w:color w:val="auto"/>
        </w:rPr>
        <w:t>these</w:t>
      </w:r>
      <w:r w:rsidRPr="0069419C">
        <w:rPr>
          <w:rFonts w:cstheme="minorHAnsi"/>
          <w:color w:val="auto"/>
        </w:rPr>
        <w:t xml:space="preserve"> criteria.</w:t>
      </w:r>
    </w:p>
    <w:p w14:paraId="58F8E249" w14:textId="77777777" w:rsidR="00916962" w:rsidRPr="008D3A66" w:rsidRDefault="00916962" w:rsidP="0055590B">
      <w:pPr>
        <w:pStyle w:val="Heading2"/>
      </w:pPr>
      <w:bookmarkStart w:id="2" w:name="_Hlk133250464"/>
      <w:r w:rsidRPr="008D3A66">
        <w:t>What is the process to be approved to act as a practice monitor?</w:t>
      </w:r>
    </w:p>
    <w:p w14:paraId="5F0DE375" w14:textId="52CCE2DA" w:rsidR="00916962" w:rsidRPr="0069419C" w:rsidRDefault="00916962" w:rsidP="00916962">
      <w:pPr>
        <w:pStyle w:val="BodyText"/>
        <w:rPr>
          <w:color w:val="auto"/>
        </w:rPr>
      </w:pPr>
      <w:r w:rsidRPr="0069419C">
        <w:rPr>
          <w:color w:val="auto"/>
        </w:rPr>
        <w:t>On</w:t>
      </w:r>
      <w:r w:rsidR="00A90BDA" w:rsidRPr="0069419C">
        <w:rPr>
          <w:color w:val="auto"/>
        </w:rPr>
        <w:t xml:space="preserve"> return of this document to the Office of the Health Ombudsman, </w:t>
      </w:r>
      <w:r w:rsidRPr="0069419C">
        <w:rPr>
          <w:color w:val="auto"/>
        </w:rPr>
        <w:t>you will be contacted by monitoring staff to discuss the nomination and confirm your suitability to act as a practice monitor for the practitioner.</w:t>
      </w:r>
    </w:p>
    <w:p w14:paraId="32DBF0A6" w14:textId="77777777" w:rsidR="00916962" w:rsidRPr="0069419C" w:rsidRDefault="00916962" w:rsidP="00916962">
      <w:pPr>
        <w:pStyle w:val="BodyText"/>
        <w:rPr>
          <w:color w:val="auto"/>
        </w:rPr>
      </w:pPr>
      <w:r w:rsidRPr="0069419C">
        <w:rPr>
          <w:color w:val="auto"/>
        </w:rPr>
        <w:t>The nomination will then be considered by the Health Ombudsman or the Health Ombudsman’s delegate and, if approved, you and the practitioner will be notified of this decision by monitoring staff.</w:t>
      </w:r>
    </w:p>
    <w:p w14:paraId="3AABCE6C" w14:textId="77777777" w:rsidR="00916962" w:rsidRPr="0069419C" w:rsidRDefault="00916962" w:rsidP="00916962">
      <w:pPr>
        <w:pStyle w:val="BodyText"/>
        <w:rPr>
          <w:color w:val="auto"/>
        </w:rPr>
      </w:pPr>
      <w:r w:rsidRPr="0069419C">
        <w:rPr>
          <w:color w:val="auto"/>
        </w:rPr>
        <w:t>You are not permitted to act as a practice monitor prior to receiving this notification.</w:t>
      </w:r>
    </w:p>
    <w:bookmarkEnd w:id="2"/>
    <w:p w14:paraId="6C1ACEF6" w14:textId="77777777" w:rsidR="00916962" w:rsidRPr="008D3A66" w:rsidRDefault="00916962" w:rsidP="0055590B">
      <w:pPr>
        <w:pStyle w:val="Heading2"/>
      </w:pPr>
      <w:r w:rsidRPr="008D3A66">
        <w:t>Practice monitor log</w:t>
      </w:r>
    </w:p>
    <w:p w14:paraId="5B82A961" w14:textId="77777777" w:rsidR="00916962" w:rsidRPr="0069419C" w:rsidRDefault="00916962" w:rsidP="00916962">
      <w:pPr>
        <w:pStyle w:val="BodyText"/>
        <w:spacing w:after="200"/>
        <w:rPr>
          <w:color w:val="auto"/>
        </w:rPr>
      </w:pPr>
      <w:r w:rsidRPr="0069419C">
        <w:rPr>
          <w:color w:val="auto"/>
        </w:rPr>
        <w:t xml:space="preserve">The practitioner must maintain a </w:t>
      </w:r>
      <w:r w:rsidRPr="0069419C">
        <w:rPr>
          <w:i/>
          <w:color w:val="auto"/>
        </w:rPr>
        <w:t>Practice monitor log</w:t>
      </w:r>
      <w:r w:rsidRPr="0069419C">
        <w:rPr>
          <w:color w:val="auto"/>
        </w:rPr>
        <w:t xml:space="preserve"> (the log) on the template provided by the Office of the Health Ombudsman, detailing every contact with any patient requiring a practice monitor under the practitioner’s conditions, confirming the continual presence and direct observation of a practice monitor for the entire contact. The log must be completed in the format provided and is subject to change.</w:t>
      </w:r>
    </w:p>
    <w:p w14:paraId="43169BC4" w14:textId="1B36DEA7" w:rsidR="00916962" w:rsidRPr="0069419C" w:rsidRDefault="00264AB4" w:rsidP="00411C5B">
      <w:pPr>
        <w:spacing w:after="200"/>
        <w:ind w:left="-6"/>
        <w:rPr>
          <w:rFonts w:cstheme="minorHAnsi"/>
        </w:rPr>
      </w:pPr>
      <w:r w:rsidRPr="0069419C">
        <w:rPr>
          <w:rFonts w:cstheme="minorHAnsi"/>
        </w:rPr>
        <w:t>Both t</w:t>
      </w:r>
      <w:r w:rsidR="00916962" w:rsidRPr="0069419C">
        <w:rPr>
          <w:rFonts w:cstheme="minorHAnsi"/>
        </w:rPr>
        <w:t xml:space="preserve">he practitioner </w:t>
      </w:r>
      <w:r w:rsidRPr="0069419C">
        <w:rPr>
          <w:rFonts w:cstheme="minorHAnsi"/>
        </w:rPr>
        <w:t xml:space="preserve">and practice </w:t>
      </w:r>
      <w:r w:rsidR="009C09D1" w:rsidRPr="0069419C">
        <w:rPr>
          <w:rFonts w:cstheme="minorHAnsi"/>
        </w:rPr>
        <w:t xml:space="preserve">monitor </w:t>
      </w:r>
      <w:r w:rsidR="00916962" w:rsidRPr="0069419C">
        <w:rPr>
          <w:rFonts w:cstheme="minorHAnsi"/>
        </w:rPr>
        <w:t xml:space="preserve">must sign each </w:t>
      </w:r>
      <w:r w:rsidRPr="0069419C">
        <w:rPr>
          <w:rFonts w:cstheme="minorHAnsi"/>
        </w:rPr>
        <w:t>entry in the</w:t>
      </w:r>
      <w:r w:rsidR="00916962" w:rsidRPr="0069419C">
        <w:rPr>
          <w:rFonts w:cstheme="minorHAnsi"/>
        </w:rPr>
        <w:t xml:space="preserve"> log</w:t>
      </w:r>
      <w:r w:rsidRPr="0069419C">
        <w:rPr>
          <w:rFonts w:cstheme="minorHAnsi"/>
        </w:rPr>
        <w:t>.</w:t>
      </w:r>
      <w:r w:rsidR="009C09D1" w:rsidRPr="0069419C">
        <w:rPr>
          <w:rFonts w:cstheme="minorHAnsi"/>
        </w:rPr>
        <w:t xml:space="preserve"> </w:t>
      </w:r>
      <w:r w:rsidR="00916962" w:rsidRPr="0069419C">
        <w:rPr>
          <w:rFonts w:cstheme="minorHAnsi"/>
        </w:rPr>
        <w:t xml:space="preserve">By signing the log, the practice monitor acknowledges the patient was provided with information regarding the practice monitor requirement and signed the </w:t>
      </w:r>
      <w:r w:rsidR="00916962" w:rsidRPr="0069419C">
        <w:rPr>
          <w:rFonts w:cstheme="minorHAnsi"/>
          <w:i/>
        </w:rPr>
        <w:t xml:space="preserve">Patient information and acknowledgement form </w:t>
      </w:r>
      <w:r w:rsidR="00916962" w:rsidRPr="0069419C">
        <w:rPr>
          <w:rFonts w:cstheme="minorHAnsi"/>
        </w:rPr>
        <w:t>prior to commencing the contact.</w:t>
      </w:r>
    </w:p>
    <w:p w14:paraId="55628CFD" w14:textId="542E5787" w:rsidR="00916962" w:rsidRPr="0069419C" w:rsidRDefault="00916962" w:rsidP="00916962">
      <w:pPr>
        <w:pStyle w:val="BodyText"/>
        <w:rPr>
          <w:color w:val="auto"/>
        </w:rPr>
      </w:pPr>
      <w:r w:rsidRPr="0069419C">
        <w:rPr>
          <w:color w:val="auto"/>
        </w:rPr>
        <w:t>The practitioner is responsible for providing each completed log to the Office of the Health Ombudsman.</w:t>
      </w:r>
    </w:p>
    <w:p w14:paraId="40C79722" w14:textId="23085D39" w:rsidR="00916962" w:rsidRPr="0069419C" w:rsidRDefault="00916962" w:rsidP="00465D96">
      <w:pPr>
        <w:pBdr>
          <w:top w:val="single" w:sz="4" w:space="1" w:color="auto"/>
          <w:left w:val="single" w:sz="4" w:space="4" w:color="auto"/>
          <w:bottom w:val="single" w:sz="4" w:space="9" w:color="auto"/>
          <w:right w:val="single" w:sz="4" w:space="4" w:color="auto"/>
        </w:pBdr>
        <w:spacing w:after="200"/>
        <w:ind w:left="-5" w:right="2"/>
        <w:rPr>
          <w:rFonts w:cstheme="minorHAnsi"/>
          <w:b/>
        </w:rPr>
      </w:pPr>
      <w:r w:rsidRPr="0069419C">
        <w:rPr>
          <w:rFonts w:cstheme="minorHAnsi"/>
          <w:b/>
        </w:rPr>
        <w:t>Important note about using a communication device</w:t>
      </w:r>
    </w:p>
    <w:p w14:paraId="7A202932" w14:textId="451BBBC1" w:rsidR="00916962" w:rsidRPr="0069419C" w:rsidRDefault="009C09D1" w:rsidP="00465D96">
      <w:pPr>
        <w:pBdr>
          <w:top w:val="single" w:sz="4" w:space="1" w:color="auto"/>
          <w:left w:val="single" w:sz="4" w:space="4" w:color="auto"/>
          <w:bottom w:val="single" w:sz="4" w:space="9" w:color="auto"/>
          <w:right w:val="single" w:sz="4" w:space="4" w:color="auto"/>
        </w:pBdr>
        <w:spacing w:after="200"/>
        <w:ind w:left="-5" w:right="2"/>
        <w:rPr>
          <w:rFonts w:cstheme="minorHAnsi"/>
        </w:rPr>
      </w:pPr>
      <w:r w:rsidRPr="0069419C">
        <w:rPr>
          <w:rFonts w:cstheme="minorHAnsi"/>
        </w:rPr>
        <w:t>I</w:t>
      </w:r>
      <w:r w:rsidR="00916962" w:rsidRPr="0069419C">
        <w:rPr>
          <w:rFonts w:cstheme="minorHAnsi"/>
        </w:rPr>
        <w:t xml:space="preserve">f the practitioner uses a communication device to contact a patient </w:t>
      </w:r>
      <w:r w:rsidR="0069419C">
        <w:rPr>
          <w:rFonts w:cstheme="minorHAnsi"/>
        </w:rPr>
        <w:t>requiring</w:t>
      </w:r>
      <w:r w:rsidR="00916962" w:rsidRPr="0069419C">
        <w:rPr>
          <w:rFonts w:cstheme="minorHAnsi"/>
        </w:rPr>
        <w:t xml:space="preserve"> a practice monitor, the patient must be informed at the commencement of the contact of the requirement for a practice monitor to be continuously present to observe the entire contact. The practice monitor must provide this information to patients, including that the practice monitor will be able to hear (and see, if the communication device has video capabilities) both the practitioner and patient throughout the entire contact</w:t>
      </w:r>
      <w:r w:rsidR="00465D96" w:rsidRPr="0069419C">
        <w:rPr>
          <w:rFonts w:cstheme="minorHAnsi"/>
        </w:rPr>
        <w:t xml:space="preserve">, and must </w:t>
      </w:r>
      <w:r w:rsidR="0069419C">
        <w:rPr>
          <w:rFonts w:cstheme="minorHAnsi"/>
        </w:rPr>
        <w:t>obtain</w:t>
      </w:r>
      <w:r w:rsidR="00465D96" w:rsidRPr="0069419C">
        <w:rPr>
          <w:rFonts w:cstheme="minorHAnsi"/>
        </w:rPr>
        <w:t xml:space="preserve"> consent from the patient to proceed (either via email or verbally) The consent process must be recorded on the patient’s medical record, and </w:t>
      </w:r>
      <w:r w:rsidR="00916962" w:rsidRPr="0069419C">
        <w:rPr>
          <w:rFonts w:cstheme="minorHAnsi"/>
        </w:rPr>
        <w:t xml:space="preserve">contact must not proceed if the patient demonstrates any reluctance to proceed with the contact in the presence of </w:t>
      </w:r>
      <w:r w:rsidR="00AF6425">
        <w:rPr>
          <w:rFonts w:cstheme="minorHAnsi"/>
        </w:rPr>
        <w:t>a</w:t>
      </w:r>
      <w:r w:rsidR="00AF6425" w:rsidRPr="0069419C">
        <w:rPr>
          <w:rFonts w:cstheme="minorHAnsi"/>
        </w:rPr>
        <w:t xml:space="preserve"> </w:t>
      </w:r>
      <w:r w:rsidR="00916962" w:rsidRPr="0069419C">
        <w:rPr>
          <w:rFonts w:cstheme="minorHAnsi"/>
        </w:rPr>
        <w:t>practice monitor. Details of the contact must be recorded in the log.</w:t>
      </w:r>
    </w:p>
    <w:p w14:paraId="3ED95308" w14:textId="77777777" w:rsidR="00916962" w:rsidRPr="0055590B" w:rsidRDefault="00916962" w:rsidP="0055590B">
      <w:pPr>
        <w:pStyle w:val="Heading2"/>
      </w:pPr>
      <w:r w:rsidRPr="0055590B">
        <w:t>What should I do if a patient is reluctant or unwilling to have a practice monitor present?</w:t>
      </w:r>
    </w:p>
    <w:p w14:paraId="32533B17" w14:textId="77777777" w:rsidR="00916962" w:rsidRPr="008460F2" w:rsidRDefault="00916962" w:rsidP="00916962">
      <w:pPr>
        <w:pStyle w:val="ListNumber3"/>
        <w:numPr>
          <w:ilvl w:val="0"/>
          <w:numId w:val="0"/>
        </w:numPr>
        <w:rPr>
          <w:rFonts w:cstheme="minorHAnsi"/>
          <w:color w:val="auto"/>
        </w:rPr>
      </w:pPr>
      <w:r w:rsidRPr="008460F2">
        <w:rPr>
          <w:rFonts w:cstheme="minorHAnsi"/>
          <w:color w:val="auto"/>
        </w:rPr>
        <w:t>Practice staff nominated by the practitioner will be responsible for advising patients of the requirement for a practice monitor at the time of booking an appointment or, in the case of an unbooked appointment, at the time of presenting at the practice seeking an appointment with the practitioner.</w:t>
      </w:r>
    </w:p>
    <w:p w14:paraId="3E0EAB63" w14:textId="39247194" w:rsidR="00916962" w:rsidRPr="008460F2" w:rsidRDefault="009C09D1" w:rsidP="00916962">
      <w:pPr>
        <w:pStyle w:val="ListNumber3"/>
        <w:numPr>
          <w:ilvl w:val="0"/>
          <w:numId w:val="0"/>
        </w:numPr>
        <w:rPr>
          <w:rFonts w:cstheme="minorHAnsi"/>
          <w:color w:val="auto"/>
        </w:rPr>
      </w:pPr>
      <w:r w:rsidRPr="008460F2">
        <w:rPr>
          <w:rFonts w:cstheme="minorHAnsi"/>
          <w:color w:val="auto"/>
        </w:rPr>
        <w:t xml:space="preserve">Where </w:t>
      </w:r>
      <w:r w:rsidR="00916962" w:rsidRPr="008460F2">
        <w:rPr>
          <w:rFonts w:cstheme="minorHAnsi"/>
          <w:color w:val="auto"/>
        </w:rPr>
        <w:t>a patient refuses or demonstrates any reluctance to have a practice monitor present, the contact must not go ahead or, if started, must cease immediately. Where practical the patient should then be offered an appointment with another practitioner.</w:t>
      </w:r>
    </w:p>
    <w:p w14:paraId="53D1BA1F" w14:textId="77777777" w:rsidR="00916962" w:rsidRPr="0055590B" w:rsidRDefault="00916962" w:rsidP="0055590B">
      <w:pPr>
        <w:pStyle w:val="Heading2"/>
      </w:pPr>
      <w:r w:rsidRPr="0055590B">
        <w:lastRenderedPageBreak/>
        <w:t>What should I do if I become aware the practitioner has had contact with a patient (of an identified patient group) without the presence of a practice monitor?</w:t>
      </w:r>
    </w:p>
    <w:p w14:paraId="2FDE2A34" w14:textId="46261833" w:rsidR="00916962" w:rsidRPr="008460F2" w:rsidRDefault="00916962" w:rsidP="00916962">
      <w:pPr>
        <w:pStyle w:val="BodyText"/>
        <w:spacing w:after="200"/>
        <w:rPr>
          <w:color w:val="auto"/>
        </w:rPr>
      </w:pPr>
      <w:r w:rsidRPr="008460F2">
        <w:rPr>
          <w:color w:val="auto"/>
        </w:rPr>
        <w:t>Any patient contact that occurs between the practitioner and a patient of an identified patient group without the presence of a required practice monitor will be considered a breach of the condition</w:t>
      </w:r>
      <w:r w:rsidR="009C09D1" w:rsidRPr="008460F2">
        <w:rPr>
          <w:color w:val="auto"/>
        </w:rPr>
        <w:t>s</w:t>
      </w:r>
      <w:r w:rsidRPr="008460F2">
        <w:rPr>
          <w:color w:val="auto"/>
        </w:rPr>
        <w:t xml:space="preserve"> and may constitute behaviour for which the Health Ombudsman may </w:t>
      </w:r>
      <w:proofErr w:type="gramStart"/>
      <w:r w:rsidRPr="008460F2">
        <w:rPr>
          <w:color w:val="auto"/>
        </w:rPr>
        <w:t>take action</w:t>
      </w:r>
      <w:proofErr w:type="gramEnd"/>
      <w:r w:rsidRPr="008460F2">
        <w:rPr>
          <w:color w:val="auto"/>
        </w:rPr>
        <w:t>, including more restrictive immediate action.</w:t>
      </w:r>
    </w:p>
    <w:p w14:paraId="7905D8CA" w14:textId="77777777" w:rsidR="00916962" w:rsidRPr="008460F2" w:rsidRDefault="00916962" w:rsidP="00916962">
      <w:pPr>
        <w:pStyle w:val="BodyText"/>
        <w:spacing w:after="200"/>
        <w:rPr>
          <w:color w:val="auto"/>
        </w:rPr>
      </w:pPr>
      <w:r w:rsidRPr="008460F2">
        <w:rPr>
          <w:color w:val="auto"/>
        </w:rPr>
        <w:t>As an approved practice monitor, you have a responsibility to notify the Office of the Health Ombudsman of any suspected or confirmed non-compliance by the practitioner with the practice monitor condition or if you have any concerns regarding the appropriateness of any contact between the practitioner and the patient.</w:t>
      </w:r>
    </w:p>
    <w:p w14:paraId="705ABDA8" w14:textId="77777777" w:rsidR="00916962" w:rsidRPr="008460F2" w:rsidRDefault="00916962" w:rsidP="00916962">
      <w:pPr>
        <w:pStyle w:val="BodyText"/>
        <w:rPr>
          <w:color w:val="auto"/>
        </w:rPr>
      </w:pPr>
      <w:r w:rsidRPr="008460F2">
        <w:rPr>
          <w:color w:val="auto"/>
        </w:rPr>
        <w:t xml:space="preserve">Similarly, you should contact the Office of the Health Ombudsman if you feel personally vulnerable, </w:t>
      </w:r>
      <w:proofErr w:type="gramStart"/>
      <w:r w:rsidRPr="008460F2">
        <w:rPr>
          <w:color w:val="auto"/>
        </w:rPr>
        <w:t>intimidated</w:t>
      </w:r>
      <w:proofErr w:type="gramEnd"/>
      <w:r w:rsidRPr="008460F2">
        <w:rPr>
          <w:color w:val="auto"/>
        </w:rPr>
        <w:t xml:space="preserve"> or threatened while acting as a practice monitor.</w:t>
      </w:r>
    </w:p>
    <w:p w14:paraId="642AD508" w14:textId="77777777" w:rsidR="00916962" w:rsidRPr="008D3A66" w:rsidRDefault="00916962" w:rsidP="0055590B">
      <w:pPr>
        <w:pStyle w:val="Heading2"/>
      </w:pPr>
      <w:r w:rsidRPr="008D3A66">
        <w:t>Obligations as a registered health practitioner</w:t>
      </w:r>
    </w:p>
    <w:p w14:paraId="5A3B8F9D" w14:textId="77777777" w:rsidR="00916962" w:rsidRPr="008460F2" w:rsidRDefault="00916962" w:rsidP="00916962">
      <w:pPr>
        <w:pStyle w:val="BodyText"/>
        <w:rPr>
          <w:color w:val="auto"/>
        </w:rPr>
      </w:pPr>
      <w:r w:rsidRPr="008460F2">
        <w:rPr>
          <w:color w:val="auto"/>
        </w:rPr>
        <w:t>If you are a registered health practitioner, you should be aware that your obligations for mandatory reporting under the National Law remain applicable when you are acting as a practice monitor.</w:t>
      </w:r>
    </w:p>
    <w:p w14:paraId="3A014F9B" w14:textId="77777777" w:rsidR="00916962" w:rsidRPr="008D3A66" w:rsidRDefault="00916962" w:rsidP="0055590B">
      <w:pPr>
        <w:pStyle w:val="Heading2"/>
      </w:pPr>
      <w:r w:rsidRPr="008D3A66">
        <w:t>Contact details</w:t>
      </w:r>
    </w:p>
    <w:p w14:paraId="5F57B16B" w14:textId="70DF24E8" w:rsidR="00916962" w:rsidRPr="008460F2" w:rsidRDefault="00916962" w:rsidP="00916962">
      <w:pPr>
        <w:rPr>
          <w:szCs w:val="20"/>
        </w:rPr>
      </w:pPr>
      <w:bookmarkStart w:id="3" w:name="_Hlk133248506"/>
      <w:r w:rsidRPr="008460F2">
        <w:rPr>
          <w:szCs w:val="20"/>
        </w:rPr>
        <w:t>If you have any concerns or questions</w:t>
      </w:r>
      <w:r w:rsidR="00731FEF">
        <w:rPr>
          <w:szCs w:val="20"/>
        </w:rPr>
        <w:t xml:space="preserve"> about </w:t>
      </w:r>
      <w:r w:rsidRPr="008460F2">
        <w:rPr>
          <w:szCs w:val="20"/>
        </w:rPr>
        <w:t xml:space="preserve">the practice monitor role and responsibilities, please contact monitoring staff of the Office of the Health Ombudsman on 07 3158 1329 or at </w:t>
      </w:r>
      <w:hyperlink r:id="rId9" w:history="1">
        <w:r w:rsidRPr="008460F2">
          <w:rPr>
            <w:rStyle w:val="Hyperlink"/>
            <w:rFonts w:ascii="Arial" w:hAnsi="Arial"/>
            <w:color w:val="auto"/>
            <w:szCs w:val="20"/>
          </w:rPr>
          <w:t>monitoring@oho.qld.gov.au</w:t>
        </w:r>
      </w:hyperlink>
      <w:r w:rsidRPr="008460F2">
        <w:rPr>
          <w:szCs w:val="20"/>
        </w:rPr>
        <w:t>.</w:t>
      </w:r>
    </w:p>
    <w:p w14:paraId="46290779" w14:textId="1E9C6E40" w:rsidR="0080468A" w:rsidRPr="0055590B" w:rsidRDefault="004F62BE" w:rsidP="0055590B">
      <w:pPr>
        <w:pStyle w:val="Heading3"/>
        <w:rPr>
          <w:sz w:val="24"/>
        </w:rPr>
      </w:pPr>
      <w:bookmarkStart w:id="4" w:name="_Hlk133248670"/>
      <w:bookmarkEnd w:id="3"/>
      <w:r w:rsidRPr="0055590B">
        <w:rPr>
          <w:sz w:val="24"/>
        </w:rPr>
        <w:t>Practice monitor a</w:t>
      </w:r>
      <w:r w:rsidR="0080468A" w:rsidRPr="0055590B">
        <w:rPr>
          <w:sz w:val="24"/>
        </w:rPr>
        <w:t>cknowledgement</w:t>
      </w:r>
      <w:r w:rsidR="00A665AF" w:rsidRPr="0055590B">
        <w:rPr>
          <w:sz w:val="24"/>
        </w:rPr>
        <w:t xml:space="preserve"> (to be completed by practice monitor nominee)</w:t>
      </w:r>
    </w:p>
    <w:p w14:paraId="70FCBD19" w14:textId="77777777" w:rsidR="009E7B88" w:rsidRDefault="0080468A" w:rsidP="002C5306">
      <w:pPr>
        <w:pStyle w:val="BodyText"/>
        <w:rPr>
          <w:color w:val="auto"/>
        </w:rPr>
      </w:pPr>
      <w:r w:rsidRPr="008460F2">
        <w:rPr>
          <w:color w:val="auto"/>
        </w:rPr>
        <w:t xml:space="preserve">I acknowledge I have read this document and the </w:t>
      </w:r>
      <w:r w:rsidR="00A90BDA" w:rsidRPr="008460F2">
        <w:rPr>
          <w:i/>
          <w:iCs/>
          <w:color w:val="auto"/>
        </w:rPr>
        <w:t xml:space="preserve">Practice monitor protocol for registered health practitioners </w:t>
      </w:r>
      <w:r w:rsidR="004F62BE" w:rsidRPr="008460F2">
        <w:rPr>
          <w:color w:val="auto"/>
        </w:rPr>
        <w:t xml:space="preserve">(the practice monitor protocol) </w:t>
      </w:r>
      <w:r w:rsidR="00A90BDA" w:rsidRPr="008460F2">
        <w:rPr>
          <w:color w:val="auto"/>
        </w:rPr>
        <w:t xml:space="preserve">and </w:t>
      </w:r>
      <w:r w:rsidR="004F62BE" w:rsidRPr="008460F2">
        <w:rPr>
          <w:color w:val="auto"/>
        </w:rPr>
        <w:t xml:space="preserve">understand the requirements of a practice monitor. </w:t>
      </w:r>
    </w:p>
    <w:p w14:paraId="038E416A" w14:textId="5014ABE2" w:rsidR="009E7B88" w:rsidRDefault="002C5306" w:rsidP="002C5306">
      <w:pPr>
        <w:pStyle w:val="BodyText"/>
        <w:rPr>
          <w:color w:val="auto"/>
        </w:rPr>
      </w:pPr>
      <w:r w:rsidRPr="008460F2">
        <w:rPr>
          <w:color w:val="auto"/>
        </w:rPr>
        <w:t xml:space="preserve">I </w:t>
      </w:r>
      <w:r w:rsidR="009E7B88">
        <w:rPr>
          <w:color w:val="auto"/>
        </w:rPr>
        <w:t xml:space="preserve">have received a copy of the </w:t>
      </w:r>
      <w:r w:rsidR="007411A6">
        <w:rPr>
          <w:color w:val="auto"/>
        </w:rPr>
        <w:t xml:space="preserve">conditions imposed on the practitioner’s registration, and a copy of the </w:t>
      </w:r>
      <w:r w:rsidR="009E7B88">
        <w:rPr>
          <w:color w:val="auto"/>
        </w:rPr>
        <w:t xml:space="preserve">decision notice(s) issued by the Health Ombudsman </w:t>
      </w:r>
      <w:r w:rsidR="007411A6">
        <w:rPr>
          <w:color w:val="auto"/>
        </w:rPr>
        <w:t xml:space="preserve">(or tribunal referral notice) </w:t>
      </w:r>
      <w:r w:rsidR="00AF6425">
        <w:rPr>
          <w:color w:val="auto"/>
        </w:rPr>
        <w:t>outlining</w:t>
      </w:r>
      <w:r w:rsidR="009E7B88">
        <w:rPr>
          <w:color w:val="auto"/>
        </w:rPr>
        <w:t xml:space="preserve"> the conduct that gave rise to the immediate action and the reasons for taking immediate action.</w:t>
      </w:r>
    </w:p>
    <w:p w14:paraId="57AD737E" w14:textId="03042E95" w:rsidR="002C5306" w:rsidRPr="008460F2" w:rsidRDefault="009E7B88" w:rsidP="002C5306">
      <w:pPr>
        <w:pStyle w:val="BodyText"/>
        <w:rPr>
          <w:color w:val="auto"/>
        </w:rPr>
      </w:pPr>
      <w:r>
        <w:rPr>
          <w:color w:val="auto"/>
        </w:rPr>
        <w:t xml:space="preserve">I </w:t>
      </w:r>
      <w:r w:rsidR="002C5306" w:rsidRPr="008460F2">
        <w:rPr>
          <w:color w:val="auto"/>
        </w:rPr>
        <w:t xml:space="preserve">declare that, to the best of my knowledge, I meet the criteria for performing the role of a practice monitor and, if approved by the Health Ombudsman, I agree to perform the functions of a practice monitor in accordance with the requirements set out in this document. I agree to notify the Office of the Health Ombudsman if I have any concerns about the practitioner’s compliance with the </w:t>
      </w:r>
      <w:r w:rsidR="00A665AF" w:rsidRPr="008460F2">
        <w:rPr>
          <w:color w:val="auto"/>
        </w:rPr>
        <w:t xml:space="preserve">requirements of the </w:t>
      </w:r>
      <w:r w:rsidR="002C5306" w:rsidRPr="008460F2">
        <w:rPr>
          <w:color w:val="auto"/>
        </w:rPr>
        <w:t>practice monitor protocol.</w:t>
      </w:r>
    </w:p>
    <w:p w14:paraId="2CFC535A" w14:textId="662F0C65" w:rsidR="00952097" w:rsidRPr="008460F2" w:rsidRDefault="004F62BE" w:rsidP="0080468A">
      <w:pPr>
        <w:pStyle w:val="BodyText"/>
        <w:rPr>
          <w:color w:val="auto"/>
        </w:rPr>
      </w:pPr>
      <w:r w:rsidRPr="008460F2">
        <w:rPr>
          <w:color w:val="auto"/>
        </w:rPr>
        <w:t xml:space="preserve">I understand I am not employed by the Office of the Health Ombudsman, however that staff of the Office of </w:t>
      </w:r>
      <w:r w:rsidR="00952097" w:rsidRPr="008460F2">
        <w:rPr>
          <w:color w:val="auto"/>
        </w:rPr>
        <w:t xml:space="preserve">the </w:t>
      </w:r>
      <w:r w:rsidRPr="008460F2">
        <w:rPr>
          <w:color w:val="auto"/>
        </w:rPr>
        <w:t xml:space="preserve">Health Ombudsman will monitor the practice monitor arrangement to ensure compliance with the requirements of the practice monitor protocol. </w:t>
      </w:r>
    </w:p>
    <w:p w14:paraId="6830FCF1" w14:textId="50F2175B" w:rsidR="00E452F3" w:rsidRPr="008460F2" w:rsidRDefault="00E452F3" w:rsidP="00E452F3">
      <w:pPr>
        <w:pStyle w:val="ListBullet0"/>
        <w:numPr>
          <w:ilvl w:val="0"/>
          <w:numId w:val="0"/>
        </w:numPr>
        <w:rPr>
          <w:rFonts w:cstheme="minorHAnsi"/>
          <w:color w:val="auto"/>
        </w:rPr>
      </w:pPr>
      <w:r w:rsidRPr="008460F2">
        <w:rPr>
          <w:color w:val="auto"/>
        </w:rPr>
        <w:t xml:space="preserve">I have </w:t>
      </w:r>
      <w:r w:rsidRPr="008460F2">
        <w:rPr>
          <w:b/>
          <w:bCs/>
          <w:color w:val="auto"/>
        </w:rPr>
        <w:t>attached</w:t>
      </w:r>
      <w:r w:rsidRPr="008460F2">
        <w:rPr>
          <w:color w:val="auto"/>
        </w:rPr>
        <w:t xml:space="preserve"> my </w:t>
      </w:r>
      <w:r w:rsidRPr="008460F2">
        <w:rPr>
          <w:rFonts w:cstheme="minorHAnsi"/>
          <w:color w:val="auto"/>
        </w:rPr>
        <w:t>curriculum vitae and a certified copy of my driver’s licence, passport or other valid photographic identification that includes a sample of my signature</w:t>
      </w:r>
      <w:r w:rsidR="001C1B80" w:rsidRPr="008460F2">
        <w:rPr>
          <w:rFonts w:cstheme="minorHAnsi"/>
          <w:color w:val="auto"/>
        </w:rPr>
        <w:t>, to this nomination.</w:t>
      </w:r>
    </w:p>
    <w:p w14:paraId="3124C2BC" w14:textId="49901640" w:rsidR="00E452F3" w:rsidRPr="00080473" w:rsidRDefault="00E452F3" w:rsidP="00525534">
      <w:pPr>
        <w:pStyle w:val="BodyText"/>
        <w:spacing w:before="240"/>
        <w:ind w:left="4820" w:hanging="4820"/>
        <w:rPr>
          <w:b/>
          <w:bCs/>
        </w:rPr>
      </w:pPr>
      <w:r w:rsidRPr="008460F2">
        <w:rPr>
          <w:b/>
          <w:bCs/>
          <w:color w:val="auto"/>
        </w:rPr>
        <w:t>Name</w:t>
      </w:r>
      <w:r w:rsidR="002C5306" w:rsidRPr="008460F2">
        <w:rPr>
          <w:b/>
          <w:bCs/>
          <w:color w:val="auto"/>
        </w:rPr>
        <w:t xml:space="preserve"> of nominated practice monitor:</w:t>
      </w:r>
      <w:r w:rsidR="001C1B80" w:rsidRPr="008460F2">
        <w:rPr>
          <w:b/>
          <w:bCs/>
          <w:color w:val="auto"/>
        </w:rPr>
        <w:t xml:space="preserve"> </w:t>
      </w:r>
      <w:sdt>
        <w:sdtPr>
          <w:rPr>
            <w:b/>
            <w:bCs/>
            <w:color w:val="000000"/>
          </w:rPr>
          <w:id w:val="-174421184"/>
          <w:placeholder>
            <w:docPart w:val="2ACA2A06B0A14155A5F123037A8B7DBF"/>
          </w:placeholder>
          <w:showingPlcHdr/>
        </w:sdtPr>
        <w:sdtEndPr/>
        <w:sdtContent>
          <w:r w:rsidR="001C1B80" w:rsidRPr="00080473">
            <w:rPr>
              <w:b/>
              <w:bCs/>
              <w:i/>
              <w:color w:val="FF0000"/>
            </w:rPr>
            <w:t>Insert full name of practice monitor nominee</w:t>
          </w:r>
        </w:sdtContent>
      </w:sdt>
    </w:p>
    <w:p w14:paraId="7E6BA8F3" w14:textId="489F35CF" w:rsidR="0055590B" w:rsidRDefault="0055590B" w:rsidP="00525534">
      <w:pPr>
        <w:pStyle w:val="BodyText"/>
        <w:rPr>
          <w:b/>
          <w:bCs/>
        </w:rPr>
      </w:pPr>
      <w:r w:rsidRPr="00AF6425">
        <w:rPr>
          <w:b/>
          <w:bCs/>
          <w:color w:val="auto"/>
        </w:rPr>
        <w:t xml:space="preserve">Contact details: </w:t>
      </w:r>
      <w:sdt>
        <w:sdtPr>
          <w:rPr>
            <w:b/>
            <w:bCs/>
            <w:color w:val="000000"/>
          </w:rPr>
          <w:id w:val="-492181669"/>
          <w:placeholder>
            <w:docPart w:val="E6C5AF1E5DCE41099125E5C5F58B96ED"/>
          </w:placeholder>
          <w:showingPlcHdr/>
        </w:sdtPr>
        <w:sdtEndPr/>
        <w:sdtContent>
          <w:r w:rsidRPr="00080473">
            <w:rPr>
              <w:b/>
              <w:bCs/>
              <w:i/>
              <w:color w:val="FF0000"/>
            </w:rPr>
            <w:t xml:space="preserve">Insert </w:t>
          </w:r>
          <w:r>
            <w:rPr>
              <w:b/>
              <w:bCs/>
              <w:i/>
              <w:color w:val="FF0000"/>
            </w:rPr>
            <w:t>practice monitor phone number and email address</w:t>
          </w:r>
        </w:sdtContent>
      </w:sdt>
    </w:p>
    <w:p w14:paraId="63E074FF" w14:textId="35B92AED" w:rsidR="00E452F3" w:rsidRPr="00080473" w:rsidRDefault="00E452F3" w:rsidP="00525534">
      <w:pPr>
        <w:pStyle w:val="BodyText"/>
        <w:ind w:left="4820" w:hanging="4820"/>
        <w:rPr>
          <w:b/>
          <w:bCs/>
        </w:rPr>
      </w:pPr>
      <w:r w:rsidRPr="008460F2">
        <w:rPr>
          <w:b/>
          <w:bCs/>
          <w:color w:val="auto"/>
        </w:rPr>
        <w:t>Practice name and location:</w:t>
      </w:r>
      <w:r w:rsidR="001C1B80" w:rsidRPr="00080473">
        <w:rPr>
          <w:b/>
          <w:bCs/>
          <w:color w:val="000000"/>
        </w:rPr>
        <w:t xml:space="preserve"> </w:t>
      </w:r>
      <w:sdt>
        <w:sdtPr>
          <w:rPr>
            <w:b/>
            <w:bCs/>
            <w:color w:val="000000"/>
          </w:rPr>
          <w:id w:val="2128804016"/>
          <w:placeholder>
            <w:docPart w:val="ECB6C4DA422B4C4FBEEBEF6E7ABA3486"/>
          </w:placeholder>
          <w:showingPlcHdr/>
        </w:sdtPr>
        <w:sdtEndPr/>
        <w:sdtContent>
          <w:r w:rsidR="001C1B80" w:rsidRPr="00080473">
            <w:rPr>
              <w:b/>
              <w:bCs/>
              <w:i/>
              <w:color w:val="FF0000"/>
            </w:rPr>
            <w:t>Insert full name and address of practice</w:t>
          </w:r>
        </w:sdtContent>
      </w:sdt>
    </w:p>
    <w:p w14:paraId="25E91DA7" w14:textId="3CDDED7C" w:rsidR="0055590B" w:rsidRPr="0055590B" w:rsidRDefault="001C1B80" w:rsidP="00525534">
      <w:pPr>
        <w:pStyle w:val="BodyText"/>
        <w:tabs>
          <w:tab w:val="left" w:pos="720"/>
          <w:tab w:val="left" w:pos="1440"/>
          <w:tab w:val="left" w:pos="2160"/>
          <w:tab w:val="left" w:pos="2880"/>
          <w:tab w:val="left" w:pos="3600"/>
          <w:tab w:val="left" w:pos="4320"/>
          <w:tab w:val="left" w:pos="5040"/>
          <w:tab w:val="right" w:pos="9638"/>
        </w:tabs>
        <w:ind w:left="4820" w:hanging="4820"/>
      </w:pPr>
      <w:r w:rsidRPr="008460F2">
        <w:rPr>
          <w:b/>
          <w:bCs/>
          <w:color w:val="auto"/>
        </w:rPr>
        <w:t>Nominee signature</w:t>
      </w:r>
      <w:r w:rsidR="00E452F3" w:rsidRPr="008460F2">
        <w:rPr>
          <w:b/>
          <w:bCs/>
          <w:color w:val="auto"/>
        </w:rPr>
        <w:t>:</w:t>
      </w:r>
      <w:r w:rsidR="0074277B" w:rsidRPr="008460F2">
        <w:rPr>
          <w:b/>
          <w:bCs/>
          <w:color w:val="auto"/>
        </w:rPr>
        <w:t xml:space="preserve"> </w:t>
      </w:r>
      <w:r w:rsidR="00E452F3" w:rsidRPr="00080473">
        <w:rPr>
          <w:b/>
          <w:bCs/>
        </w:rPr>
        <w:tab/>
      </w:r>
      <w:sdt>
        <w:sdtPr>
          <w:rPr>
            <w:b/>
            <w:bCs/>
            <w:color w:val="000000"/>
          </w:rPr>
          <w:id w:val="-208575086"/>
          <w:placeholder>
            <w:docPart w:val="EEC32FA8EA54492B8FDDDB42DA44DBDA"/>
          </w:placeholder>
          <w:showingPlcHdr/>
        </w:sdtPr>
        <w:sdtEndPr/>
        <w:sdtContent>
          <w:r w:rsidR="00A665AF" w:rsidRPr="004D49F1">
            <w:rPr>
              <w:b/>
              <w:bCs/>
              <w:i/>
              <w:color w:val="FF0000"/>
            </w:rPr>
            <w:t xml:space="preserve">Insert </w:t>
          </w:r>
          <w:r w:rsidR="00A665AF">
            <w:rPr>
              <w:b/>
              <w:bCs/>
              <w:i/>
              <w:color w:val="FF0000"/>
            </w:rPr>
            <w:t>signature</w:t>
          </w:r>
        </w:sdtContent>
      </w:sdt>
      <w:r w:rsidRPr="00080473">
        <w:rPr>
          <w:b/>
          <w:bCs/>
        </w:rPr>
        <w:tab/>
      </w:r>
      <w:r w:rsidRPr="00080473">
        <w:rPr>
          <w:b/>
          <w:bCs/>
        </w:rPr>
        <w:tab/>
      </w:r>
      <w:r w:rsidR="00E452F3" w:rsidRPr="00080473">
        <w:rPr>
          <w:b/>
          <w:bCs/>
        </w:rPr>
        <w:tab/>
        <w:t xml:space="preserve">Date: </w:t>
      </w:r>
      <w:sdt>
        <w:sdtPr>
          <w:rPr>
            <w:b/>
            <w:bCs/>
          </w:rPr>
          <w:id w:val="-1992248354"/>
          <w:placeholder>
            <w:docPart w:val="A99ADBE711824474A26483DA64F77566"/>
          </w:placeholder>
          <w:showingPlcHdr/>
          <w:date>
            <w:dateFormat w:val="d/MM/yyyy"/>
            <w:lid w:val="en-AU"/>
            <w:storeMappedDataAs w:val="dateTime"/>
            <w:calendar w:val="gregorian"/>
          </w:date>
        </w:sdtPr>
        <w:sdtEndPr/>
        <w:sdtContent>
          <w:r w:rsidR="00E452F3" w:rsidRPr="00080473">
            <w:rPr>
              <w:rStyle w:val="PlaceholderText"/>
              <w:b/>
              <w:bCs/>
              <w:i/>
              <w:color w:val="FF0000"/>
            </w:rPr>
            <w:t>Click here to enter a date.</w:t>
          </w:r>
        </w:sdtContent>
      </w:sdt>
      <w:bookmarkEnd w:id="4"/>
      <w:r w:rsidR="002C5306">
        <w:tab/>
      </w:r>
    </w:p>
    <w:p w14:paraId="17C75B15" w14:textId="55FDFFC8" w:rsidR="0055590B" w:rsidRDefault="0055590B" w:rsidP="0055590B">
      <w:pPr>
        <w:rPr>
          <w:b/>
          <w:bCs/>
        </w:rPr>
      </w:pPr>
    </w:p>
    <w:p w14:paraId="480D14EB" w14:textId="77777777" w:rsidR="00AF6425" w:rsidRPr="009B5108" w:rsidRDefault="00AF6425" w:rsidP="00AF6425">
      <w:pPr>
        <w:pStyle w:val="Footer"/>
        <w:spacing w:before="120"/>
        <w:rPr>
          <w:b/>
          <w:bCs/>
          <w:szCs w:val="20"/>
        </w:rPr>
      </w:pPr>
      <w:r w:rsidRPr="009B5108">
        <w:rPr>
          <w:b/>
          <w:bCs/>
          <w:szCs w:val="20"/>
        </w:rPr>
        <w:t>Please return this form to the Office of the Health Ombudsman</w:t>
      </w:r>
    </w:p>
    <w:p w14:paraId="38E843FA" w14:textId="77777777" w:rsidR="00AF6425" w:rsidRPr="009B5108" w:rsidRDefault="00AF6425" w:rsidP="00AF6425">
      <w:pPr>
        <w:pStyle w:val="Footer"/>
        <w:spacing w:before="60"/>
      </w:pPr>
      <w:r>
        <w:rPr>
          <w:noProof/>
        </w:rPr>
        <w:drawing>
          <wp:inline distT="0" distB="0" distL="0" distR="0" wp14:anchorId="192F2F6C" wp14:editId="423B0705">
            <wp:extent cx="96261" cy="72000"/>
            <wp:effectExtent l="0" t="0" r="0" b="4445"/>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0"/>
                    <a:stretch>
                      <a:fillRect/>
                    </a:stretch>
                  </pic:blipFill>
                  <pic:spPr>
                    <a:xfrm>
                      <a:off x="0" y="0"/>
                      <a:ext cx="96261" cy="72000"/>
                    </a:xfrm>
                    <a:prstGeom prst="rect">
                      <a:avLst/>
                    </a:prstGeom>
                  </pic:spPr>
                </pic:pic>
              </a:graphicData>
            </a:graphic>
          </wp:inline>
        </w:drawing>
      </w:r>
      <w:r>
        <w:t xml:space="preserve"> </w:t>
      </w:r>
      <w:r w:rsidRPr="009B5108">
        <w:t xml:space="preserve">monitoring@oho.qld.gov.au </w:t>
      </w:r>
      <w:r>
        <w:t xml:space="preserve">  </w:t>
      </w:r>
      <w:r>
        <w:rPr>
          <w:noProof/>
        </w:rPr>
        <w:drawing>
          <wp:inline distT="0" distB="0" distL="0" distR="0" wp14:anchorId="6D891AEA" wp14:editId="3FDA6384">
            <wp:extent cx="91901" cy="90000"/>
            <wp:effectExtent l="0" t="0" r="3810" b="5715"/>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r:embed="rId11"/>
                    <a:stretch>
                      <a:fillRect/>
                    </a:stretch>
                  </pic:blipFill>
                  <pic:spPr>
                    <a:xfrm>
                      <a:off x="0" y="0"/>
                      <a:ext cx="91901" cy="90000"/>
                    </a:xfrm>
                    <a:prstGeom prst="rect">
                      <a:avLst/>
                    </a:prstGeom>
                  </pic:spPr>
                </pic:pic>
              </a:graphicData>
            </a:graphic>
          </wp:inline>
        </w:drawing>
      </w:r>
      <w:r>
        <w:t xml:space="preserve"> </w:t>
      </w:r>
      <w:r w:rsidRPr="009B5108">
        <w:t xml:space="preserve">07 3158 1329 </w:t>
      </w:r>
      <w:r>
        <w:t xml:space="preserve">  </w:t>
      </w:r>
      <w:r>
        <w:rPr>
          <w:noProof/>
        </w:rPr>
        <w:drawing>
          <wp:inline distT="0" distB="0" distL="0" distR="0" wp14:anchorId="382896FF" wp14:editId="08357887">
            <wp:extent cx="90596" cy="90000"/>
            <wp:effectExtent l="0" t="0" r="5080" b="5715"/>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12"/>
                    <a:stretch>
                      <a:fillRect/>
                    </a:stretch>
                  </pic:blipFill>
                  <pic:spPr>
                    <a:xfrm>
                      <a:off x="0" y="0"/>
                      <a:ext cx="90596" cy="90000"/>
                    </a:xfrm>
                    <a:prstGeom prst="rect">
                      <a:avLst/>
                    </a:prstGeom>
                  </pic:spPr>
                </pic:pic>
              </a:graphicData>
            </a:graphic>
          </wp:inline>
        </w:drawing>
      </w:r>
      <w:r>
        <w:t xml:space="preserve"> </w:t>
      </w:r>
      <w:r w:rsidRPr="009B5108">
        <w:t>07 3319 6350</w:t>
      </w:r>
    </w:p>
    <w:p w14:paraId="0C4A7C9E" w14:textId="4D54CDE2" w:rsidR="0055590B" w:rsidRPr="0055590B" w:rsidRDefault="00AF6425" w:rsidP="00525534">
      <w:pPr>
        <w:pStyle w:val="Footer"/>
      </w:pPr>
      <w:r w:rsidRPr="00AD123F">
        <w:rPr>
          <w:noProof/>
        </w:rPr>
        <w:drawing>
          <wp:anchor distT="0" distB="0" distL="114300" distR="114300" simplePos="0" relativeHeight="251663360" behindDoc="1" locked="0" layoutInCell="1" allowOverlap="1" wp14:anchorId="065D75E3" wp14:editId="4A804AB3">
            <wp:simplePos x="0" y="0"/>
            <wp:positionH relativeFrom="page">
              <wp:posOffset>0</wp:posOffset>
            </wp:positionH>
            <wp:positionV relativeFrom="page">
              <wp:posOffset>9281795</wp:posOffset>
            </wp:positionV>
            <wp:extent cx="486000" cy="1216800"/>
            <wp:effectExtent l="0" t="0" r="9525"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r="93544"/>
                    <a:stretch/>
                  </pic:blipFill>
                  <pic:spPr bwMode="auto">
                    <a:xfrm>
                      <a:off x="0" y="0"/>
                      <a:ext cx="486000" cy="121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5108">
        <w:t>PO Box 13281 George Street Brisbane Qld 4003</w:t>
      </w:r>
    </w:p>
    <w:sectPr w:rsidR="0055590B" w:rsidRPr="0055590B" w:rsidSect="00090876">
      <w:headerReference w:type="default" r:id="rId14"/>
      <w:footerReference w:type="default" r:id="rId15"/>
      <w:headerReference w:type="first" r:id="rId16"/>
      <w:type w:val="continuous"/>
      <w:pgSz w:w="11906" w:h="16838" w:code="9"/>
      <w:pgMar w:top="2438" w:right="1134" w:bottom="851" w:left="1134" w:header="454" w:footer="454" w:gutter="0"/>
      <w:pgNumType w:start="0"/>
      <w:cols w:space="28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2A1E6" w14:textId="77777777" w:rsidR="007B3BC9" w:rsidRDefault="007B3BC9" w:rsidP="00C20C17">
      <w:r>
        <w:separator/>
      </w:r>
    </w:p>
  </w:endnote>
  <w:endnote w:type="continuationSeparator" w:id="0">
    <w:p w14:paraId="6A7E1B0F" w14:textId="77777777" w:rsidR="007B3BC9" w:rsidRDefault="007B3BC9" w:rsidP="00C20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BA112" w14:textId="77777777" w:rsidR="0026771A" w:rsidRPr="00372A4B" w:rsidRDefault="00372A4B" w:rsidP="00372A4B">
    <w:pPr>
      <w:pStyle w:val="Footer"/>
      <w:rPr>
        <w:rStyle w:val="PageNumber"/>
      </w:rPr>
    </w:pPr>
    <w:r w:rsidRPr="00AD123F">
      <w:rPr>
        <w:noProof/>
      </w:rPr>
      <w:drawing>
        <wp:anchor distT="0" distB="0" distL="114300" distR="114300" simplePos="0" relativeHeight="251669504" behindDoc="1" locked="0" layoutInCell="1" allowOverlap="1" wp14:anchorId="75462B70" wp14:editId="1FFD67F8">
          <wp:simplePos x="0" y="0"/>
          <wp:positionH relativeFrom="page">
            <wp:align>left</wp:align>
          </wp:positionH>
          <wp:positionV relativeFrom="page">
            <wp:posOffset>9282925</wp:posOffset>
          </wp:positionV>
          <wp:extent cx="486888" cy="1216660"/>
          <wp:effectExtent l="0" t="0" r="889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r="93544"/>
                  <a:stretch/>
                </pic:blipFill>
                <pic:spPr bwMode="auto">
                  <a:xfrm>
                    <a:off x="0" y="0"/>
                    <a:ext cx="486888"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AB454" w14:textId="77777777" w:rsidR="007B3BC9" w:rsidRDefault="007B3BC9" w:rsidP="00C20C17">
      <w:r>
        <w:separator/>
      </w:r>
    </w:p>
  </w:footnote>
  <w:footnote w:type="continuationSeparator" w:id="0">
    <w:p w14:paraId="22DC334D" w14:textId="77777777" w:rsidR="007B3BC9" w:rsidRDefault="007B3BC9" w:rsidP="00C20C17">
      <w:r>
        <w:continuationSeparator/>
      </w:r>
    </w:p>
  </w:footnote>
  <w:footnote w:id="1">
    <w:p w14:paraId="675D036A" w14:textId="680C6895" w:rsidR="00916962" w:rsidRPr="0069419C" w:rsidRDefault="00916962" w:rsidP="00080473">
      <w:pPr>
        <w:pStyle w:val="FootnoteText"/>
        <w:ind w:left="142" w:hanging="142"/>
      </w:pPr>
      <w:r w:rsidRPr="0069419C">
        <w:rPr>
          <w:rStyle w:val="footnotemark"/>
          <w:color w:val="auto"/>
          <w:sz w:val="16"/>
          <w:szCs w:val="16"/>
        </w:rPr>
        <w:footnoteRef/>
      </w:r>
      <w:r w:rsidRPr="0069419C">
        <w:rPr>
          <w:szCs w:val="16"/>
        </w:rPr>
        <w:t xml:space="preserve"> Health Practitioner Regulation National Law, as in force in each state and territory</w:t>
      </w:r>
    </w:p>
  </w:footnote>
  <w:footnote w:id="2">
    <w:p w14:paraId="505C7645" w14:textId="77777777" w:rsidR="00916962" w:rsidRPr="0069419C" w:rsidRDefault="00916962" w:rsidP="00080473">
      <w:pPr>
        <w:pStyle w:val="FootnoteText"/>
        <w:ind w:left="142" w:hanging="142"/>
      </w:pPr>
      <w:r w:rsidRPr="0069419C">
        <w:rPr>
          <w:rStyle w:val="FootnoteReference"/>
        </w:rPr>
        <w:footnoteRef/>
      </w:r>
      <w:r w:rsidRPr="0069419C">
        <w:t xml:space="preserve"> </w:t>
      </w:r>
      <w:r w:rsidR="00422366" w:rsidRPr="0069419C">
        <w:tab/>
      </w:r>
      <w:r w:rsidRPr="0069419C">
        <w:t xml:space="preserve">Section 3 of the </w:t>
      </w:r>
      <w:r w:rsidRPr="0069419C">
        <w:rPr>
          <w:i/>
        </w:rPr>
        <w:t>Health Ombudsman Act 2013</w:t>
      </w:r>
      <w:r w:rsidRPr="0069419C">
        <w:t>.</w:t>
      </w:r>
    </w:p>
  </w:footnote>
  <w:footnote w:id="3">
    <w:p w14:paraId="7658F489" w14:textId="1CBD3D66" w:rsidR="00916962" w:rsidRPr="0069419C" w:rsidRDefault="00916962" w:rsidP="00080473">
      <w:pPr>
        <w:pStyle w:val="FootnoteText"/>
        <w:ind w:left="142" w:hanging="142"/>
      </w:pPr>
      <w:r w:rsidRPr="0069419C">
        <w:rPr>
          <w:rStyle w:val="FootnoteReference"/>
        </w:rPr>
        <w:footnoteRef/>
      </w:r>
      <w:r w:rsidRPr="0069419C">
        <w:t xml:space="preserve"> </w:t>
      </w:r>
      <w:r w:rsidR="00422366" w:rsidRPr="0069419C">
        <w:tab/>
      </w:r>
      <w:r w:rsidRPr="0069419C">
        <w:t xml:space="preserve">Section 58 of the </w:t>
      </w:r>
      <w:r w:rsidRPr="0069419C">
        <w:rPr>
          <w:i/>
        </w:rPr>
        <w:t>Health Ombudsman Act 2013</w:t>
      </w:r>
      <w:r w:rsidRPr="0069419C">
        <w:t>.</w:t>
      </w:r>
    </w:p>
  </w:footnote>
  <w:footnote w:id="4">
    <w:p w14:paraId="2F8B2D9C" w14:textId="1C3DBC79" w:rsidR="00A90BDA" w:rsidRDefault="00A90BDA" w:rsidP="00080473">
      <w:pPr>
        <w:pStyle w:val="FootnoteText"/>
        <w:ind w:left="142" w:hanging="142"/>
      </w:pPr>
      <w:r>
        <w:rPr>
          <w:rStyle w:val="FootnoteReference"/>
        </w:rPr>
        <w:footnoteRef/>
      </w:r>
      <w:r>
        <w:t xml:space="preserve"> </w:t>
      </w:r>
      <w:r w:rsidR="00422366">
        <w:tab/>
      </w:r>
      <w:r w:rsidRPr="00080473">
        <w:rPr>
          <w:rFonts w:ascii="Arial" w:hAnsi="Arial" w:cs="Arial"/>
          <w:bCs/>
          <w:szCs w:val="22"/>
        </w:rPr>
        <w:t>‘Identified patient group’</w:t>
      </w:r>
      <w:r w:rsidRPr="00DF0B84">
        <w:rPr>
          <w:rFonts w:ascii="Arial" w:hAnsi="Arial" w:cs="Arial"/>
          <w:szCs w:val="22"/>
        </w:rPr>
        <w:t xml:space="preserve"> relates to a category of individuals referred to in a condition imposed on a practitioner's registration (e.g. all patients, patients of a particular age or gender, or patients with a particular health condition or history)</w:t>
      </w:r>
    </w:p>
  </w:footnote>
  <w:footnote w:id="5">
    <w:p w14:paraId="45C20783" w14:textId="15580A4F" w:rsidR="00916962" w:rsidRPr="00B35AD5" w:rsidRDefault="00916962" w:rsidP="00080473">
      <w:pPr>
        <w:pStyle w:val="FootnoteText"/>
        <w:ind w:left="142" w:hanging="142"/>
        <w:rPr>
          <w:color w:val="58595B" w:themeColor="text2"/>
          <w:szCs w:val="16"/>
          <w:lang w:val="en-US"/>
        </w:rPr>
      </w:pPr>
      <w:r>
        <w:rPr>
          <w:rStyle w:val="FootnoteReference"/>
        </w:rPr>
        <w:footnoteRef/>
      </w:r>
      <w:r>
        <w:t xml:space="preserve"> </w:t>
      </w:r>
      <w:r w:rsidR="00422366">
        <w:tab/>
      </w:r>
      <w:r w:rsidRPr="00B35AD5">
        <w:rPr>
          <w:color w:val="58595B" w:themeColor="text2"/>
          <w:szCs w:val="16"/>
          <w:lang w:val="en-US"/>
        </w:rPr>
        <w:t>Practice monitors must not have any conditions on their registration arising from a health, conduct or performance complaint. In some circumstances, practitioners who have conditions/notations imposed arising from a registration decision may be considered.</w:t>
      </w:r>
    </w:p>
  </w:footnote>
  <w:footnote w:id="6">
    <w:p w14:paraId="15DB7065" w14:textId="03FD4840" w:rsidR="00916962" w:rsidRPr="00B35AD5" w:rsidRDefault="00916962" w:rsidP="00080473">
      <w:pPr>
        <w:pStyle w:val="footnotedescription"/>
        <w:ind w:left="142" w:hanging="142"/>
        <w:rPr>
          <w:color w:val="58595B" w:themeColor="text2"/>
          <w:sz w:val="16"/>
          <w:szCs w:val="16"/>
        </w:rPr>
      </w:pPr>
      <w:r w:rsidRPr="00B35AD5">
        <w:rPr>
          <w:rStyle w:val="footnotemark"/>
          <w:color w:val="58595B" w:themeColor="text2"/>
          <w:sz w:val="16"/>
          <w:szCs w:val="16"/>
        </w:rPr>
        <w:footnoteRef/>
      </w:r>
      <w:r w:rsidRPr="00B35AD5">
        <w:rPr>
          <w:color w:val="58595B" w:themeColor="text2"/>
          <w:sz w:val="16"/>
          <w:szCs w:val="16"/>
        </w:rPr>
        <w:t xml:space="preserve"> </w:t>
      </w:r>
      <w:r w:rsidR="00422366">
        <w:rPr>
          <w:color w:val="58595B" w:themeColor="text2"/>
          <w:sz w:val="16"/>
          <w:szCs w:val="16"/>
        </w:rPr>
        <w:tab/>
      </w:r>
      <w:r w:rsidRPr="00B35AD5">
        <w:rPr>
          <w:color w:val="58595B" w:themeColor="text2"/>
          <w:sz w:val="16"/>
          <w:szCs w:val="16"/>
        </w:rPr>
        <w:t xml:space="preserve">Health Practitioner Regulation National Law, as in force in each state and territory (the National Law) </w:t>
      </w:r>
    </w:p>
  </w:footnote>
  <w:footnote w:id="7">
    <w:p w14:paraId="1E738E09" w14:textId="4112B179" w:rsidR="00916962" w:rsidRPr="00B35AD5" w:rsidRDefault="00916962" w:rsidP="00080473">
      <w:pPr>
        <w:pStyle w:val="FootnoteText"/>
        <w:ind w:left="142" w:hanging="142"/>
        <w:rPr>
          <w:szCs w:val="16"/>
          <w:lang w:val="en-US"/>
        </w:rPr>
      </w:pPr>
      <w:r w:rsidRPr="00B35AD5">
        <w:rPr>
          <w:rStyle w:val="FootnoteReference"/>
          <w:szCs w:val="16"/>
        </w:rPr>
        <w:footnoteRef/>
      </w:r>
      <w:r w:rsidRPr="00B35AD5">
        <w:rPr>
          <w:szCs w:val="16"/>
        </w:rPr>
        <w:t xml:space="preserve"> </w:t>
      </w:r>
      <w:r w:rsidR="007E509E">
        <w:rPr>
          <w:szCs w:val="16"/>
        </w:rPr>
        <w:tab/>
      </w:r>
      <w:hyperlink r:id="rId1" w:history="1">
        <w:r w:rsidR="00CC7EF3" w:rsidRPr="00CC7EF3">
          <w:rPr>
            <w:rStyle w:val="Hyperlink"/>
            <w:szCs w:val="16"/>
          </w:rPr>
          <w:t>https://www.nursingmidwiferyboard.gov.au/News/2019-02-15-chaperone-doctor.aspx</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CF64E" w14:textId="1D5C2E52" w:rsidR="00126732" w:rsidRDefault="00612EAD">
    <w:pPr>
      <w:pStyle w:val="Header"/>
    </w:pPr>
    <w:r>
      <w:rPr>
        <w:noProof/>
      </w:rPr>
      <w:drawing>
        <wp:anchor distT="0" distB="0" distL="114300" distR="114300" simplePos="0" relativeHeight="251656189" behindDoc="1" locked="1" layoutInCell="1" allowOverlap="1" wp14:anchorId="72BB92DC" wp14:editId="7469B7FB">
          <wp:simplePos x="0" y="0"/>
          <wp:positionH relativeFrom="page">
            <wp:posOffset>635</wp:posOffset>
          </wp:positionH>
          <wp:positionV relativeFrom="page">
            <wp:posOffset>0</wp:posOffset>
          </wp:positionV>
          <wp:extent cx="7560000" cy="1515600"/>
          <wp:effectExtent l="0" t="0" r="3175"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act Sheet Headers-0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5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1" layoutInCell="1" allowOverlap="1" wp14:anchorId="4945D296" wp14:editId="16AC9112">
          <wp:simplePos x="0" y="0"/>
          <wp:positionH relativeFrom="page">
            <wp:posOffset>360045</wp:posOffset>
          </wp:positionH>
          <wp:positionV relativeFrom="page">
            <wp:posOffset>360045</wp:posOffset>
          </wp:positionV>
          <wp:extent cx="2178000" cy="730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Rev-01.png"/>
                  <pic:cNvPicPr/>
                </pic:nvPicPr>
                <pic:blipFill>
                  <a:blip r:embed="rId2">
                    <a:extLst>
                      <a:ext uri="{28A0092B-C50C-407E-A947-70E740481C1C}">
                        <a14:useLocalDpi xmlns:a14="http://schemas.microsoft.com/office/drawing/2010/main" val="0"/>
                      </a:ext>
                    </a:extLst>
                  </a:blip>
                  <a:stretch>
                    <a:fillRect/>
                  </a:stretch>
                </pic:blipFill>
                <pic:spPr>
                  <a:xfrm>
                    <a:off x="0" y="0"/>
                    <a:ext cx="2178000" cy="730800"/>
                  </a:xfrm>
                  <a:prstGeom prst="rect">
                    <a:avLst/>
                  </a:prstGeom>
                </pic:spPr>
              </pic:pic>
            </a:graphicData>
          </a:graphic>
          <wp14:sizeRelH relativeFrom="page">
            <wp14:pctWidth>0</wp14:pctWidth>
          </wp14:sizeRelH>
          <wp14:sizeRelV relativeFrom="page">
            <wp14:pctHeight>0</wp14:pctHeight>
          </wp14:sizeRelV>
        </wp:anchor>
      </w:drawing>
    </w:r>
    <w:r w:rsidR="006574FC">
      <w:rPr>
        <w:noProof/>
      </w:rPr>
      <w:t>ll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2FE5D" w14:textId="77777777" w:rsidR="004C51F1" w:rsidRDefault="000C5E9E">
    <w:pPr>
      <w:pStyle w:val="Header"/>
    </w:pPr>
    <w:r w:rsidRPr="00893B91">
      <w:rPr>
        <w:noProof/>
      </w:rPr>
      <w:drawing>
        <wp:anchor distT="0" distB="0" distL="114300" distR="114300" simplePos="0" relativeHeight="251673600" behindDoc="1" locked="0" layoutInCell="1" allowOverlap="1" wp14:anchorId="578A475F" wp14:editId="6EE0DCC7">
          <wp:simplePos x="0" y="0"/>
          <wp:positionH relativeFrom="page">
            <wp:posOffset>0</wp:posOffset>
          </wp:positionH>
          <wp:positionV relativeFrom="page">
            <wp:posOffset>0</wp:posOffset>
          </wp:positionV>
          <wp:extent cx="7560000" cy="1447200"/>
          <wp:effectExtent l="0" t="0" r="3175"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447200"/>
                  </a:xfrm>
                  <a:prstGeom prst="rect">
                    <a:avLst/>
                  </a:prstGeom>
                </pic:spPr>
              </pic:pic>
            </a:graphicData>
          </a:graphic>
          <wp14:sizeRelH relativeFrom="margin">
            <wp14:pctWidth>0</wp14:pctWidth>
          </wp14:sizeRelH>
          <wp14:sizeRelV relativeFrom="margin">
            <wp14:pctHeight>0</wp14:pctHeight>
          </wp14:sizeRelV>
        </wp:anchor>
      </w:drawing>
    </w:r>
    <w:r w:rsidR="00372A4B" w:rsidRPr="00AD123F">
      <w:rPr>
        <w:noProof/>
      </w:rPr>
      <w:drawing>
        <wp:anchor distT="0" distB="0" distL="114300" distR="114300" simplePos="0" relativeHeight="251671552" behindDoc="1" locked="0" layoutInCell="1" allowOverlap="1" wp14:anchorId="4382B342" wp14:editId="0823B349">
          <wp:simplePos x="0" y="0"/>
          <wp:positionH relativeFrom="page">
            <wp:posOffset>0</wp:posOffset>
          </wp:positionH>
          <wp:positionV relativeFrom="page">
            <wp:posOffset>0</wp:posOffset>
          </wp:positionV>
          <wp:extent cx="7560000" cy="1447200"/>
          <wp:effectExtent l="0" t="0" r="3175"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44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35194"/>
    <w:multiLevelType w:val="multilevel"/>
    <w:tmpl w:val="30023638"/>
    <w:numStyleLink w:val="ListTableNumber"/>
  </w:abstractNum>
  <w:abstractNum w:abstractNumId="1" w15:restartNumberingAfterBreak="0">
    <w:nsid w:val="0DD726A9"/>
    <w:multiLevelType w:val="multilevel"/>
    <w:tmpl w:val="56B2745A"/>
    <w:styleLink w:val="ListAppendix"/>
    <w:lvl w:ilvl="0">
      <w:start w:val="1"/>
      <w:numFmt w:val="upperLetter"/>
      <w:pStyle w:val="Heading9"/>
      <w:lvlText w:val="Appendix %1"/>
      <w:lvlJc w:val="left"/>
      <w:pPr>
        <w:tabs>
          <w:tab w:val="num" w:pos="3402"/>
        </w:tabs>
        <w:ind w:left="3402" w:hanging="3402"/>
      </w:pPr>
      <w:rPr>
        <w:rFonts w:hint="default"/>
        <w:color w:val="004B7E" w:themeColor="accent1"/>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color w:val="004B7E"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E563E71"/>
    <w:multiLevelType w:val="multilevel"/>
    <w:tmpl w:val="2F6CA4A0"/>
    <w:numStyleLink w:val="ListBullet"/>
  </w:abstractNum>
  <w:abstractNum w:abstractNumId="3" w15:restartNumberingAfterBreak="0">
    <w:nsid w:val="0EF75435"/>
    <w:multiLevelType w:val="multilevel"/>
    <w:tmpl w:val="88B4D9D6"/>
    <w:styleLink w:val="ListAlpha"/>
    <w:lvl w:ilvl="0">
      <w:start w:val="1"/>
      <w:numFmt w:val="lowerLetter"/>
      <w:pStyle w:val="ListAlpha0"/>
      <w:lvlText w:val="%1."/>
      <w:lvlJc w:val="left"/>
      <w:pPr>
        <w:tabs>
          <w:tab w:val="num" w:pos="425"/>
        </w:tabs>
        <w:ind w:left="425" w:hanging="425"/>
      </w:pPr>
      <w:rPr>
        <w:rFonts w:hint="default"/>
      </w:rPr>
    </w:lvl>
    <w:lvl w:ilvl="1">
      <w:start w:val="1"/>
      <w:numFmt w:val="lowerRoman"/>
      <w:pStyle w:val="ListAlpha2"/>
      <w:lvlText w:val="%2."/>
      <w:lvlJc w:val="left"/>
      <w:pPr>
        <w:tabs>
          <w:tab w:val="num" w:pos="850"/>
        </w:tabs>
        <w:ind w:left="850" w:hanging="425"/>
      </w:pPr>
      <w:rPr>
        <w:rFonts w:hint="default"/>
      </w:rPr>
    </w:lvl>
    <w:lvl w:ilvl="2">
      <w:start w:val="1"/>
      <w:numFmt w:val="decimal"/>
      <w:pStyle w:val="ListAlpha3"/>
      <w:lvlText w:val="%3."/>
      <w:lvlJc w:val="left"/>
      <w:pPr>
        <w:tabs>
          <w:tab w:val="num" w:pos="1275"/>
        </w:tabs>
        <w:ind w:left="1275" w:hanging="425"/>
      </w:pPr>
      <w:rPr>
        <w:rFonts w:hint="default"/>
      </w:rPr>
    </w:lvl>
    <w:lvl w:ilvl="3">
      <w:start w:val="1"/>
      <w:numFmt w:val="upperLetter"/>
      <w:pStyle w:val="ListAlpha4"/>
      <w:lvlText w:val="%4."/>
      <w:lvlJc w:val="left"/>
      <w:pPr>
        <w:tabs>
          <w:tab w:val="num" w:pos="1700"/>
        </w:tabs>
        <w:ind w:left="1700" w:hanging="425"/>
      </w:pPr>
      <w:rPr>
        <w:rFonts w:hint="default"/>
      </w:rPr>
    </w:lvl>
    <w:lvl w:ilvl="4">
      <w:start w:val="1"/>
      <w:numFmt w:val="upperRoman"/>
      <w:pStyle w:val="ListAlpha5"/>
      <w:lvlText w:val="%5."/>
      <w:lvlJc w:val="left"/>
      <w:pPr>
        <w:tabs>
          <w:tab w:val="num" w:pos="2125"/>
        </w:tabs>
        <w:ind w:left="2125" w:hanging="425"/>
      </w:pPr>
      <w:rPr>
        <w:rFonts w:hint="default"/>
      </w:rPr>
    </w:lvl>
    <w:lvl w:ilvl="5">
      <w:start w:val="1"/>
      <w:numFmt w:val="lowerLetter"/>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10BE6DF6"/>
    <w:multiLevelType w:val="multilevel"/>
    <w:tmpl w:val="42AE73EC"/>
    <w:numStyleLink w:val="ListTableBullet"/>
  </w:abstractNum>
  <w:abstractNum w:abstractNumId="5" w15:restartNumberingAfterBreak="0">
    <w:nsid w:val="134621CE"/>
    <w:multiLevelType w:val="multilevel"/>
    <w:tmpl w:val="56B2745A"/>
    <w:numStyleLink w:val="ListAppendix"/>
  </w:abstractNum>
  <w:abstractNum w:abstractNumId="6" w15:restartNumberingAfterBreak="0">
    <w:nsid w:val="149E1E29"/>
    <w:multiLevelType w:val="multilevel"/>
    <w:tmpl w:val="74901FDC"/>
    <w:lvl w:ilvl="0">
      <w:start w:val="1"/>
      <w:numFmt w:val="decimal"/>
      <w:lvlText w:val="%1."/>
      <w:lvlJc w:val="left"/>
      <w:pPr>
        <w:tabs>
          <w:tab w:val="num" w:pos="284"/>
        </w:tabs>
        <w:ind w:left="284" w:hanging="284"/>
      </w:pPr>
      <w:rPr>
        <w:rFonts w:asciiTheme="minorHAnsi" w:hAnsiTheme="minorHAnsi" w:hint="default"/>
        <w:b w:val="0"/>
        <w:i w:val="0"/>
        <w:sz w:val="20"/>
        <w:szCs w:val="21"/>
      </w:rPr>
    </w:lvl>
    <w:lvl w:ilvl="1">
      <w:start w:val="1"/>
      <w:numFmt w:val="lowerLetter"/>
      <w:lvlText w:val="%2."/>
      <w:lvlJc w:val="left"/>
      <w:pPr>
        <w:tabs>
          <w:tab w:val="num" w:pos="567"/>
        </w:tabs>
        <w:ind w:left="567" w:hanging="283"/>
      </w:pPr>
      <w:rPr>
        <w:rFonts w:asciiTheme="minorHAnsi" w:hAnsiTheme="minorHAnsi" w:hint="default"/>
        <w:b w:val="0"/>
        <w:i w:val="0"/>
        <w:sz w:val="20"/>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7" w15:restartNumberingAfterBreak="0">
    <w:nsid w:val="17B82414"/>
    <w:multiLevelType w:val="multilevel"/>
    <w:tmpl w:val="A664E0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pStyle w:val="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A4E610B"/>
    <w:multiLevelType w:val="multilevel"/>
    <w:tmpl w:val="5318203A"/>
    <w:styleLink w:val="ListNumber"/>
    <w:lvl w:ilvl="0">
      <w:start w:val="1"/>
      <w:numFmt w:val="decimal"/>
      <w:pStyle w:val="ListNumber0"/>
      <w:lvlText w:val="%1."/>
      <w:lvlJc w:val="left"/>
      <w:pPr>
        <w:tabs>
          <w:tab w:val="num" w:pos="425"/>
        </w:tabs>
        <w:ind w:left="425" w:hanging="425"/>
      </w:pPr>
      <w:rPr>
        <w:rFonts w:hint="default"/>
        <w:b/>
        <w:color w:val="79A899" w:themeColor="accent2"/>
      </w:rPr>
    </w:lvl>
    <w:lvl w:ilvl="1">
      <w:start w:val="1"/>
      <w:numFmt w:val="lowerLetter"/>
      <w:pStyle w:val="ListNumber2"/>
      <w:lvlText w:val="%2."/>
      <w:lvlJc w:val="left"/>
      <w:pPr>
        <w:tabs>
          <w:tab w:val="num" w:pos="850"/>
        </w:tabs>
        <w:ind w:left="850" w:hanging="425"/>
      </w:pPr>
      <w:rPr>
        <w:rFonts w:hint="default"/>
        <w:b/>
        <w:color w:val="79A899" w:themeColor="accent2"/>
      </w:rPr>
    </w:lvl>
    <w:lvl w:ilvl="2">
      <w:start w:val="1"/>
      <w:numFmt w:val="lowerRoman"/>
      <w:pStyle w:val="ListNumber3"/>
      <w:lvlText w:val="%3."/>
      <w:lvlJc w:val="left"/>
      <w:pPr>
        <w:tabs>
          <w:tab w:val="num" w:pos="1275"/>
        </w:tabs>
        <w:ind w:left="1275" w:hanging="425"/>
      </w:pPr>
      <w:rPr>
        <w:rFonts w:hint="default"/>
        <w:b/>
        <w:color w:val="79A899" w:themeColor="accent2"/>
      </w:rPr>
    </w:lvl>
    <w:lvl w:ilvl="3">
      <w:start w:val="1"/>
      <w:numFmt w:val="upperLetter"/>
      <w:pStyle w:val="ListNumber4"/>
      <w:lvlText w:val="%4."/>
      <w:lvlJc w:val="left"/>
      <w:pPr>
        <w:tabs>
          <w:tab w:val="num" w:pos="1700"/>
        </w:tabs>
        <w:ind w:left="1700" w:hanging="425"/>
      </w:pPr>
      <w:rPr>
        <w:rFonts w:hint="default"/>
        <w:b/>
        <w:color w:val="79A899" w:themeColor="accent2"/>
      </w:rPr>
    </w:lvl>
    <w:lvl w:ilvl="4">
      <w:start w:val="1"/>
      <w:numFmt w:val="upperRoman"/>
      <w:pStyle w:val="ListNumber5"/>
      <w:lvlText w:val="%5."/>
      <w:lvlJc w:val="left"/>
      <w:pPr>
        <w:tabs>
          <w:tab w:val="num" w:pos="2125"/>
        </w:tabs>
        <w:ind w:left="2125" w:hanging="425"/>
      </w:pPr>
      <w:rPr>
        <w:rFonts w:hint="default"/>
        <w:b/>
        <w:color w:val="79A899" w:themeColor="accent2"/>
      </w:rPr>
    </w:lvl>
    <w:lvl w:ilvl="5">
      <w:start w:val="1"/>
      <w:numFmt w:val="decimal"/>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9" w15:restartNumberingAfterBreak="0">
    <w:nsid w:val="1C255F6E"/>
    <w:multiLevelType w:val="multilevel"/>
    <w:tmpl w:val="42AE73EC"/>
    <w:numStyleLink w:val="ListTableBullet"/>
  </w:abstractNum>
  <w:abstractNum w:abstractNumId="10" w15:restartNumberingAfterBreak="0">
    <w:nsid w:val="1D737170"/>
    <w:multiLevelType w:val="multilevel"/>
    <w:tmpl w:val="93A6D96E"/>
    <w:styleLink w:val="ListNbrHeading"/>
    <w:lvl w:ilvl="0">
      <w:start w:val="1"/>
      <w:numFmt w:val="decimal"/>
      <w:pStyle w:val="AltHeading1"/>
      <w:lvlText w:val="%1."/>
      <w:lvlJc w:val="left"/>
      <w:pPr>
        <w:tabs>
          <w:tab w:val="num" w:pos="1134"/>
        </w:tabs>
        <w:ind w:left="1134" w:hanging="1134"/>
      </w:pPr>
      <w:rPr>
        <w:rFonts w:hint="default"/>
      </w:rPr>
    </w:lvl>
    <w:lvl w:ilvl="1">
      <w:start w:val="1"/>
      <w:numFmt w:val="decimal"/>
      <w:pStyle w:val="AltHeading2"/>
      <w:lvlText w:val="%1.%2"/>
      <w:lvlJc w:val="left"/>
      <w:pPr>
        <w:tabs>
          <w:tab w:val="num" w:pos="1134"/>
        </w:tabs>
        <w:ind w:left="1134" w:hanging="1134"/>
      </w:pPr>
      <w:rPr>
        <w:rFonts w:hint="default"/>
      </w:rPr>
    </w:lvl>
    <w:lvl w:ilvl="2">
      <w:start w:val="1"/>
      <w:numFmt w:val="decimal"/>
      <w:pStyle w:val="AltHeading3"/>
      <w:lvlText w:val="%1.%2.%3"/>
      <w:lvlJc w:val="left"/>
      <w:pPr>
        <w:tabs>
          <w:tab w:val="num" w:pos="1134"/>
        </w:tabs>
        <w:ind w:left="1134" w:hanging="1134"/>
      </w:pPr>
      <w:rPr>
        <w:rFonts w:hint="default"/>
      </w:rPr>
    </w:lvl>
    <w:lvl w:ilvl="3">
      <w:start w:val="1"/>
      <w:numFmt w:val="decimal"/>
      <w:pStyle w:val="AltHeading4"/>
      <w:lvlText w:val="%1.%2.%3.%4"/>
      <w:lvlJc w:val="left"/>
      <w:pPr>
        <w:tabs>
          <w:tab w:val="num" w:pos="1134"/>
        </w:tabs>
        <w:ind w:left="1134" w:hanging="1134"/>
      </w:pPr>
      <w:rPr>
        <w:rFonts w:hint="default"/>
      </w:rPr>
    </w:lvl>
    <w:lvl w:ilvl="4">
      <w:start w:val="1"/>
      <w:numFmt w:val="decimal"/>
      <w:pStyle w:val="AltHeading5"/>
      <w:lvlText w:val="%1.%2.%3.%4.%5"/>
      <w:lvlJc w:val="left"/>
      <w:pPr>
        <w:tabs>
          <w:tab w:val="num" w:pos="1134"/>
        </w:tabs>
        <w:ind w:left="1134" w:hanging="113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1" w15:restartNumberingAfterBreak="0">
    <w:nsid w:val="21D233F9"/>
    <w:multiLevelType w:val="multilevel"/>
    <w:tmpl w:val="A9BC1000"/>
    <w:lvl w:ilvl="0">
      <w:start w:val="1"/>
      <w:numFmt w:val="decimal"/>
      <w:lvlText w:val="%1."/>
      <w:lvlJc w:val="left"/>
      <w:pPr>
        <w:tabs>
          <w:tab w:val="num" w:pos="567"/>
        </w:tabs>
        <w:ind w:left="567" w:hanging="567"/>
      </w:pPr>
      <w:rPr>
        <w:rFonts w:asciiTheme="minorHAnsi" w:hAnsiTheme="minorHAnsi" w:hint="default"/>
        <w:b w:val="0"/>
        <w:i w:val="0"/>
        <w:caps w:val="0"/>
        <w:strike w:val="0"/>
        <w:dstrike w:val="0"/>
        <w:vanish w:val="0"/>
        <w:color w:val="004B7E" w:themeColor="accent1"/>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134"/>
        </w:tabs>
        <w:ind w:left="1134" w:hanging="567"/>
      </w:pPr>
      <w:rPr>
        <w:rFonts w:asciiTheme="minorHAnsi" w:hAnsiTheme="minorHAnsi" w:hint="default"/>
        <w:b w:val="0"/>
        <w:i w:val="0"/>
        <w:color w:val="004B7E" w:themeColor="accent1"/>
        <w:sz w:val="20"/>
      </w:rPr>
    </w:lvl>
    <w:lvl w:ilvl="2">
      <w:start w:val="1"/>
      <w:numFmt w:val="lowerRoman"/>
      <w:lvlText w:val="%3."/>
      <w:lvlJc w:val="left"/>
      <w:pPr>
        <w:tabs>
          <w:tab w:val="num" w:pos="1701"/>
        </w:tabs>
        <w:ind w:left="1701" w:hanging="567"/>
      </w:pPr>
      <w:rPr>
        <w:rFonts w:asciiTheme="minorHAnsi" w:hAnsiTheme="minorHAnsi" w:hint="default"/>
        <w:b w:val="0"/>
        <w:i w:val="0"/>
        <w:color w:val="004B7E" w:themeColor="accent1"/>
        <w:sz w:val="20"/>
      </w:rPr>
    </w:lvl>
    <w:lvl w:ilvl="3">
      <w:start w:val="1"/>
      <w:numFmt w:val="upperLetter"/>
      <w:lvlText w:val="%4."/>
      <w:lvlJc w:val="left"/>
      <w:pPr>
        <w:tabs>
          <w:tab w:val="num" w:pos="2268"/>
        </w:tabs>
        <w:ind w:left="2268" w:hanging="567"/>
      </w:pPr>
      <w:rPr>
        <w:rFonts w:asciiTheme="minorHAnsi" w:hAnsiTheme="minorHAnsi" w:hint="default"/>
        <w:b w:val="0"/>
        <w:i w:val="0"/>
        <w:color w:val="004B7E" w:themeColor="accent1"/>
        <w:sz w:val="20"/>
      </w:rPr>
    </w:lvl>
    <w:lvl w:ilvl="4">
      <w:start w:val="1"/>
      <w:numFmt w:val="upperRoman"/>
      <w:lvlText w:val="%5."/>
      <w:lvlJc w:val="left"/>
      <w:pPr>
        <w:tabs>
          <w:tab w:val="num" w:pos="2835"/>
        </w:tabs>
        <w:ind w:left="2835" w:hanging="567"/>
      </w:pPr>
      <w:rPr>
        <w:rFonts w:asciiTheme="minorHAnsi" w:hAnsiTheme="minorHAnsi" w:hint="default"/>
        <w:b w:val="0"/>
        <w:i w:val="0"/>
        <w:color w:val="004B7E" w:themeColor="accent1"/>
        <w:sz w:val="20"/>
      </w:rPr>
    </w:lvl>
    <w:lvl w:ilvl="5">
      <w:start w:val="1"/>
      <w:numFmt w:val="none"/>
      <w:suff w:val="nothing"/>
      <w:lvlText w:val=""/>
      <w:lvlJc w:val="left"/>
      <w:pPr>
        <w:ind w:left="0" w:firstLine="0"/>
      </w:pPr>
      <w:rPr>
        <w:rFonts w:ascii="Calibri" w:hAnsi="Calibri" w:hint="default"/>
        <w:b w:val="0"/>
        <w:i w:val="0"/>
        <w:color w:val="auto"/>
        <w:sz w:val="20"/>
      </w:rPr>
    </w:lvl>
    <w:lvl w:ilvl="6">
      <w:start w:val="1"/>
      <w:numFmt w:val="none"/>
      <w:suff w:val="nothing"/>
      <w:lvlText w:val="%7"/>
      <w:lvlJc w:val="left"/>
      <w:pPr>
        <w:ind w:left="-1417" w:firstLine="0"/>
      </w:pPr>
      <w:rPr>
        <w:rFonts w:hint="default"/>
        <w:color w:val="E1001A"/>
      </w:rPr>
    </w:lvl>
    <w:lvl w:ilvl="7">
      <w:start w:val="1"/>
      <w:numFmt w:val="none"/>
      <w:suff w:val="nothing"/>
      <w:lvlText w:val="%8"/>
      <w:lvlJc w:val="left"/>
      <w:pPr>
        <w:ind w:left="-1417" w:firstLine="0"/>
      </w:pPr>
      <w:rPr>
        <w:rFonts w:hint="default"/>
        <w:color w:val="E1001A"/>
        <w:sz w:val="20"/>
      </w:rPr>
    </w:lvl>
    <w:lvl w:ilvl="8">
      <w:start w:val="1"/>
      <w:numFmt w:val="none"/>
      <w:suff w:val="nothing"/>
      <w:lvlText w:val="%9"/>
      <w:lvlJc w:val="left"/>
      <w:pPr>
        <w:ind w:left="-1417" w:firstLine="0"/>
      </w:pPr>
      <w:rPr>
        <w:rFonts w:hint="default"/>
        <w:color w:val="E1001A"/>
      </w:rPr>
    </w:lvl>
  </w:abstractNum>
  <w:abstractNum w:abstractNumId="12" w15:restartNumberingAfterBreak="0">
    <w:nsid w:val="27B57907"/>
    <w:multiLevelType w:val="multilevel"/>
    <w:tmpl w:val="42AE73EC"/>
    <w:styleLink w:val="ListTableBullet"/>
    <w:lvl w:ilvl="0">
      <w:start w:val="1"/>
      <w:numFmt w:val="bullet"/>
      <w:pStyle w:val="TableBullet"/>
      <w:lvlText w:val=""/>
      <w:lvlJc w:val="left"/>
      <w:pPr>
        <w:tabs>
          <w:tab w:val="num" w:pos="397"/>
        </w:tabs>
        <w:ind w:left="397" w:hanging="284"/>
      </w:pPr>
      <w:rPr>
        <w:rFonts w:ascii="Wingdings" w:hAnsi="Wingdings" w:hint="default"/>
        <w:color w:val="DE6A45" w:themeColor="accent3"/>
        <w:sz w:val="14"/>
      </w:rPr>
    </w:lvl>
    <w:lvl w:ilvl="1">
      <w:start w:val="1"/>
      <w:numFmt w:val="bullet"/>
      <w:pStyle w:val="TableBullet2"/>
      <w:lvlText w:val="–"/>
      <w:lvlJc w:val="left"/>
      <w:pPr>
        <w:tabs>
          <w:tab w:val="num" w:pos="680"/>
        </w:tabs>
        <w:ind w:left="680" w:hanging="283"/>
      </w:pPr>
      <w:rPr>
        <w:rFonts w:ascii="Arial Rounded MT" w:hAnsi="Arial Rounded MT" w:hint="default"/>
        <w:color w:val="DE6A45" w:themeColor="accent3"/>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3" w15:restartNumberingAfterBreak="0">
    <w:nsid w:val="29973E80"/>
    <w:multiLevelType w:val="multilevel"/>
    <w:tmpl w:val="30023638"/>
    <w:styleLink w:val="ListTableNumber"/>
    <w:lvl w:ilvl="0">
      <w:start w:val="1"/>
      <w:numFmt w:val="decimal"/>
      <w:pStyle w:val="TableNumber"/>
      <w:lvlText w:val="%1."/>
      <w:lvlJc w:val="left"/>
      <w:pPr>
        <w:tabs>
          <w:tab w:val="num" w:pos="397"/>
        </w:tabs>
        <w:ind w:left="397" w:hanging="284"/>
      </w:pPr>
      <w:rPr>
        <w:rFonts w:hint="default"/>
      </w:rPr>
    </w:lvl>
    <w:lvl w:ilvl="1">
      <w:start w:val="1"/>
      <w:numFmt w:val="lowerLetter"/>
      <w:pStyle w:val="TableNumber2"/>
      <w:lvlText w:val="%2."/>
      <w:lvlJc w:val="left"/>
      <w:pPr>
        <w:tabs>
          <w:tab w:val="num" w:pos="680"/>
        </w:tabs>
        <w:ind w:left="680" w:hanging="283"/>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25F202F"/>
    <w:multiLevelType w:val="multilevel"/>
    <w:tmpl w:val="5318203A"/>
    <w:numStyleLink w:val="ListNumber"/>
  </w:abstractNum>
  <w:abstractNum w:abstractNumId="15" w15:restartNumberingAfterBreak="0">
    <w:nsid w:val="3BF26A71"/>
    <w:multiLevelType w:val="multilevel"/>
    <w:tmpl w:val="E9B44B6A"/>
    <w:styleLink w:val="ListParagraph"/>
    <w:lvl w:ilvl="0">
      <w:start w:val="1"/>
      <w:numFmt w:val="none"/>
      <w:pStyle w:val="ListParagraph0"/>
      <w:lvlText w:val=""/>
      <w:lvlJc w:val="left"/>
      <w:pPr>
        <w:ind w:left="425" w:firstLine="0"/>
      </w:pPr>
      <w:rPr>
        <w:rFonts w:hint="default"/>
      </w:rPr>
    </w:lvl>
    <w:lvl w:ilvl="1">
      <w:start w:val="1"/>
      <w:numFmt w:val="none"/>
      <w:pStyle w:val="ListParagraph2"/>
      <w:lvlText w:val=""/>
      <w:lvlJc w:val="left"/>
      <w:pPr>
        <w:ind w:left="851" w:hanging="1"/>
      </w:pPr>
      <w:rPr>
        <w:rFonts w:hint="default"/>
      </w:rPr>
    </w:lvl>
    <w:lvl w:ilvl="2">
      <w:start w:val="1"/>
      <w:numFmt w:val="none"/>
      <w:pStyle w:val="ListParagraph3"/>
      <w:lvlText w:val=""/>
      <w:lvlJc w:val="left"/>
      <w:pPr>
        <w:ind w:left="1276" w:hanging="1"/>
      </w:pPr>
      <w:rPr>
        <w:rFonts w:hint="default"/>
      </w:rPr>
    </w:lvl>
    <w:lvl w:ilvl="3">
      <w:start w:val="1"/>
      <w:numFmt w:val="none"/>
      <w:pStyle w:val="ListParagraph4"/>
      <w:lvlText w:val=""/>
      <w:lvlJc w:val="left"/>
      <w:pPr>
        <w:ind w:left="1701" w:hanging="1"/>
      </w:pPr>
      <w:rPr>
        <w:rFonts w:hint="default"/>
      </w:rPr>
    </w:lvl>
    <w:lvl w:ilvl="4">
      <w:start w:val="1"/>
      <w:numFmt w:val="none"/>
      <w:pStyle w:val="ListParagraph5"/>
      <w:lvlText w:val=""/>
      <w:lvlJc w:val="left"/>
      <w:pPr>
        <w:ind w:left="2126" w:hanging="1"/>
      </w:pPr>
      <w:rPr>
        <w:rFonts w:hint="default"/>
      </w:rPr>
    </w:lvl>
    <w:lvl w:ilvl="5">
      <w:start w:val="1"/>
      <w:numFmt w:val="none"/>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6" w15:restartNumberingAfterBreak="0">
    <w:nsid w:val="3C857765"/>
    <w:multiLevelType w:val="multilevel"/>
    <w:tmpl w:val="1B563A82"/>
    <w:styleLink w:val="TableBullets"/>
    <w:lvl w:ilvl="0">
      <w:start w:val="1"/>
      <w:numFmt w:val="bullet"/>
      <w:lvlText w:val=""/>
      <w:lvlJc w:val="left"/>
      <w:pPr>
        <w:tabs>
          <w:tab w:val="num" w:pos="227"/>
        </w:tabs>
        <w:ind w:left="227" w:hanging="227"/>
      </w:pPr>
      <w:rPr>
        <w:rFonts w:ascii="Wingdings" w:hAnsi="Wingdings" w:hint="default"/>
        <w:color w:val="auto"/>
      </w:rPr>
    </w:lvl>
    <w:lvl w:ilvl="1">
      <w:start w:val="1"/>
      <w:numFmt w:val="bullet"/>
      <w:lvlText w:val="–"/>
      <w:lvlJc w:val="left"/>
      <w:pPr>
        <w:tabs>
          <w:tab w:val="num" w:pos="227"/>
        </w:tabs>
        <w:ind w:left="454" w:hanging="227"/>
      </w:pPr>
      <w:rPr>
        <w:rFonts w:ascii="Calibri" w:hAnsi="Calibri" w:hint="default"/>
        <w:color w:val="auto"/>
      </w:rPr>
    </w:lvl>
    <w:lvl w:ilvl="2">
      <w:start w:val="1"/>
      <w:numFmt w:val="bullet"/>
      <w:lvlText w:val=""/>
      <w:lvlJc w:val="left"/>
      <w:pPr>
        <w:tabs>
          <w:tab w:val="num" w:pos="680"/>
        </w:tabs>
        <w:ind w:left="680" w:hanging="226"/>
      </w:pPr>
      <w:rPr>
        <w:rFonts w:ascii="Wingdings" w:hAnsi="Wingdings" w:hint="default"/>
        <w:color w:val="auto"/>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7" w15:restartNumberingAfterBreak="0">
    <w:nsid w:val="4D627E68"/>
    <w:multiLevelType w:val="multilevel"/>
    <w:tmpl w:val="42AE73EC"/>
    <w:numStyleLink w:val="ListTableBullet"/>
  </w:abstractNum>
  <w:abstractNum w:abstractNumId="18" w15:restartNumberingAfterBreak="0">
    <w:nsid w:val="4E79317C"/>
    <w:multiLevelType w:val="multilevel"/>
    <w:tmpl w:val="56B2745A"/>
    <w:numStyleLink w:val="ListAppendix"/>
  </w:abstractNum>
  <w:abstractNum w:abstractNumId="19" w15:restartNumberingAfterBreak="0">
    <w:nsid w:val="4E7B7BA9"/>
    <w:multiLevelType w:val="multilevel"/>
    <w:tmpl w:val="6BC62DF0"/>
    <w:lvl w:ilvl="0">
      <w:start w:val="1"/>
      <w:numFmt w:val="bullet"/>
      <w:lvlText w:val=""/>
      <w:lvlJc w:val="left"/>
      <w:pPr>
        <w:tabs>
          <w:tab w:val="num" w:pos="284"/>
        </w:tabs>
        <w:ind w:left="284" w:hanging="284"/>
      </w:pPr>
      <w:rPr>
        <w:rFonts w:ascii="Wingdings" w:hAnsi="Wingdings" w:hint="default"/>
        <w:b w:val="0"/>
        <w:i w:val="0"/>
        <w:color w:val="004B7E" w:themeColor="accent1"/>
        <w:sz w:val="20"/>
        <w:szCs w:val="20"/>
      </w:rPr>
    </w:lvl>
    <w:lvl w:ilvl="1">
      <w:start w:val="1"/>
      <w:numFmt w:val="bullet"/>
      <w:lvlText w:val="–"/>
      <w:lvlJc w:val="left"/>
      <w:pPr>
        <w:tabs>
          <w:tab w:val="num" w:pos="567"/>
        </w:tabs>
        <w:ind w:left="567" w:hanging="283"/>
      </w:pPr>
      <w:rPr>
        <w:rFonts w:ascii="Arial" w:hAnsi="Arial" w:hint="default"/>
        <w:color w:val="004B7E" w:themeColor="accent1"/>
        <w:sz w:val="20"/>
      </w:rPr>
    </w:lvl>
    <w:lvl w:ilvl="2">
      <w:start w:val="1"/>
      <w:numFmt w:val="bullet"/>
      <w:lvlText w:val=""/>
      <w:lvlJc w:val="left"/>
      <w:pPr>
        <w:tabs>
          <w:tab w:val="num" w:pos="851"/>
        </w:tabs>
        <w:ind w:left="851" w:hanging="284"/>
      </w:pPr>
      <w:rPr>
        <w:rFonts w:ascii="Wingdings" w:hAnsi="Wingdings" w:hint="default"/>
        <w:color w:val="004B7E" w:themeColor="accent1"/>
        <w:sz w:val="20"/>
      </w:rPr>
    </w:lvl>
    <w:lvl w:ilvl="3">
      <w:start w:val="1"/>
      <w:numFmt w:val="bullet"/>
      <w:lvlText w:val="–"/>
      <w:lvlJc w:val="left"/>
      <w:pPr>
        <w:tabs>
          <w:tab w:val="num" w:pos="1134"/>
        </w:tabs>
        <w:ind w:left="1134" w:hanging="283"/>
      </w:pPr>
      <w:rPr>
        <w:rFonts w:ascii="Arial" w:hAnsi="Arial" w:hint="default"/>
        <w:color w:val="004B7E" w:themeColor="accent1"/>
        <w:sz w:val="20"/>
      </w:rPr>
    </w:lvl>
    <w:lvl w:ilvl="4">
      <w:start w:val="1"/>
      <w:numFmt w:val="bullet"/>
      <w:lvlText w:val=""/>
      <w:lvlJc w:val="left"/>
      <w:pPr>
        <w:tabs>
          <w:tab w:val="num" w:pos="1418"/>
        </w:tabs>
        <w:ind w:left="1418" w:hanging="284"/>
      </w:pPr>
      <w:rPr>
        <w:rFonts w:ascii="Wingdings" w:hAnsi="Wingdings" w:hint="default"/>
        <w:color w:val="004B7E" w:themeColor="accent1"/>
        <w:sz w:val="20"/>
      </w:rPr>
    </w:lvl>
    <w:lvl w:ilvl="5">
      <w:start w:val="1"/>
      <w:numFmt w:val="none"/>
      <w:suff w:val="nothing"/>
      <w:lvlText w:val=""/>
      <w:lvlJc w:val="left"/>
      <w:pPr>
        <w:ind w:left="0" w:firstLine="0"/>
      </w:pPr>
      <w:rPr>
        <w:rFonts w:hint="default"/>
        <w:color w:val="000000"/>
        <w:sz w:val="20"/>
      </w:rPr>
    </w:lvl>
    <w:lvl w:ilvl="6">
      <w:start w:val="1"/>
      <w:numFmt w:val="none"/>
      <w:suff w:val="nothing"/>
      <w:lvlText w:val=""/>
      <w:lvlJc w:val="left"/>
      <w:pPr>
        <w:ind w:left="0" w:firstLine="0"/>
      </w:pPr>
      <w:rPr>
        <w:rFonts w:hint="default"/>
        <w:color w:val="auto"/>
        <w:sz w:val="20"/>
      </w:rPr>
    </w:lvl>
    <w:lvl w:ilvl="7">
      <w:start w:val="1"/>
      <w:numFmt w:val="none"/>
      <w:suff w:val="nothing"/>
      <w:lvlText w:val="%8"/>
      <w:lvlJc w:val="left"/>
      <w:pPr>
        <w:ind w:left="0" w:firstLine="0"/>
      </w:pPr>
      <w:rPr>
        <w:rFonts w:hint="default"/>
        <w:color w:val="000000"/>
        <w:sz w:val="20"/>
      </w:rPr>
    </w:lvl>
    <w:lvl w:ilvl="8">
      <w:start w:val="1"/>
      <w:numFmt w:val="none"/>
      <w:suff w:val="nothing"/>
      <w:lvlText w:val=""/>
      <w:lvlJc w:val="left"/>
      <w:pPr>
        <w:ind w:left="0" w:firstLine="0"/>
      </w:pPr>
      <w:rPr>
        <w:rFonts w:hint="default"/>
      </w:rPr>
    </w:lvl>
  </w:abstractNum>
  <w:abstractNum w:abstractNumId="20" w15:restartNumberingAfterBreak="0">
    <w:nsid w:val="68AD136A"/>
    <w:multiLevelType w:val="multilevel"/>
    <w:tmpl w:val="56B2745A"/>
    <w:numStyleLink w:val="ListAppendix"/>
  </w:abstractNum>
  <w:abstractNum w:abstractNumId="21" w15:restartNumberingAfterBreak="0">
    <w:nsid w:val="6DD55E20"/>
    <w:multiLevelType w:val="multilevel"/>
    <w:tmpl w:val="5318203A"/>
    <w:numStyleLink w:val="ListNumber"/>
  </w:abstractNum>
  <w:abstractNum w:abstractNumId="22" w15:restartNumberingAfterBreak="0">
    <w:nsid w:val="703C106E"/>
    <w:multiLevelType w:val="multilevel"/>
    <w:tmpl w:val="2F6CA4A0"/>
    <w:numStyleLink w:val="ListBullet"/>
  </w:abstractNum>
  <w:abstractNum w:abstractNumId="23" w15:restartNumberingAfterBreak="0">
    <w:nsid w:val="72155220"/>
    <w:multiLevelType w:val="multilevel"/>
    <w:tmpl w:val="2F6CA4A0"/>
    <w:numStyleLink w:val="ListBullet"/>
  </w:abstractNum>
  <w:abstractNum w:abstractNumId="24" w15:restartNumberingAfterBreak="0">
    <w:nsid w:val="725B532E"/>
    <w:multiLevelType w:val="multilevel"/>
    <w:tmpl w:val="2F6CA4A0"/>
    <w:styleLink w:val="ListBullet"/>
    <w:lvl w:ilvl="0">
      <w:start w:val="1"/>
      <w:numFmt w:val="bullet"/>
      <w:pStyle w:val="ListBullet0"/>
      <w:lvlText w:val=""/>
      <w:lvlJc w:val="left"/>
      <w:pPr>
        <w:tabs>
          <w:tab w:val="num" w:pos="425"/>
        </w:tabs>
        <w:ind w:left="425" w:hanging="425"/>
      </w:pPr>
      <w:rPr>
        <w:rFonts w:ascii="Wingdings" w:hAnsi="Wingdings" w:hint="default"/>
        <w:color w:val="DE6A45" w:themeColor="accent3"/>
        <w:sz w:val="16"/>
      </w:rPr>
    </w:lvl>
    <w:lvl w:ilvl="1">
      <w:start w:val="1"/>
      <w:numFmt w:val="bullet"/>
      <w:pStyle w:val="ListBullet2"/>
      <w:lvlText w:val="–"/>
      <w:lvlJc w:val="left"/>
      <w:pPr>
        <w:tabs>
          <w:tab w:val="num" w:pos="850"/>
        </w:tabs>
        <w:ind w:left="850" w:hanging="425"/>
      </w:pPr>
      <w:rPr>
        <w:rFonts w:ascii="Arial Rounded MT" w:hAnsi="Arial Rounded MT" w:hint="default"/>
        <w:color w:val="DE6A45" w:themeColor="accent3"/>
      </w:rPr>
    </w:lvl>
    <w:lvl w:ilvl="2">
      <w:start w:val="1"/>
      <w:numFmt w:val="bullet"/>
      <w:pStyle w:val="ListBullet3"/>
      <w:lvlText w:val=""/>
      <w:lvlJc w:val="left"/>
      <w:pPr>
        <w:tabs>
          <w:tab w:val="num" w:pos="1275"/>
        </w:tabs>
        <w:ind w:left="1275" w:hanging="425"/>
      </w:pPr>
      <w:rPr>
        <w:rFonts w:ascii="Wingdings" w:hAnsi="Wingdings" w:hint="default"/>
        <w:color w:val="DE6A45" w:themeColor="accent3"/>
        <w:sz w:val="16"/>
      </w:rPr>
    </w:lvl>
    <w:lvl w:ilvl="3">
      <w:start w:val="1"/>
      <w:numFmt w:val="bullet"/>
      <w:pStyle w:val="ListBullet4"/>
      <w:lvlText w:val="–"/>
      <w:lvlJc w:val="left"/>
      <w:pPr>
        <w:tabs>
          <w:tab w:val="num" w:pos="1700"/>
        </w:tabs>
        <w:ind w:left="1700" w:hanging="425"/>
      </w:pPr>
      <w:rPr>
        <w:rFonts w:ascii="Arial Rounded MT" w:hAnsi="Arial Rounded MT" w:hint="default"/>
        <w:color w:val="DE6A45" w:themeColor="accent3"/>
      </w:rPr>
    </w:lvl>
    <w:lvl w:ilvl="4">
      <w:start w:val="1"/>
      <w:numFmt w:val="bullet"/>
      <w:pStyle w:val="ListBullet5"/>
      <w:lvlText w:val=""/>
      <w:lvlJc w:val="left"/>
      <w:pPr>
        <w:tabs>
          <w:tab w:val="num" w:pos="2125"/>
        </w:tabs>
        <w:ind w:left="2125" w:hanging="425"/>
      </w:pPr>
      <w:rPr>
        <w:rFonts w:ascii="Wingdings" w:hAnsi="Wingdings" w:hint="default"/>
        <w:color w:val="DE6A45" w:themeColor="accent3"/>
        <w:sz w:val="16"/>
      </w:rPr>
    </w:lvl>
    <w:lvl w:ilvl="5">
      <w:start w:val="1"/>
      <w:numFmt w:val="bullet"/>
      <w:lvlText w:val="–"/>
      <w:lvlJc w:val="left"/>
      <w:pPr>
        <w:tabs>
          <w:tab w:val="num" w:pos="2550"/>
        </w:tabs>
        <w:ind w:left="2550" w:hanging="425"/>
      </w:pPr>
      <w:rPr>
        <w:rFonts w:ascii="Arial Rounded MT" w:hAnsi="Arial Rounded MT" w:hint="default"/>
        <w:color w:val="DE6A45" w:themeColor="accent3"/>
      </w:rPr>
    </w:lvl>
    <w:lvl w:ilvl="6">
      <w:start w:val="1"/>
      <w:numFmt w:val="none"/>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5" w15:restartNumberingAfterBreak="0">
    <w:nsid w:val="78BA596A"/>
    <w:multiLevelType w:val="multilevel"/>
    <w:tmpl w:val="93A6D96E"/>
    <w:numStyleLink w:val="ListNbrHeading"/>
  </w:abstractNum>
  <w:num w:numId="1" w16cid:durableId="488712123">
    <w:abstractNumId w:val="0"/>
  </w:num>
  <w:num w:numId="2" w16cid:durableId="1860309704">
    <w:abstractNumId w:val="3"/>
  </w:num>
  <w:num w:numId="3" w16cid:durableId="2051416489">
    <w:abstractNumId w:val="1"/>
  </w:num>
  <w:num w:numId="4" w16cid:durableId="1494564295">
    <w:abstractNumId w:val="24"/>
  </w:num>
  <w:num w:numId="5" w16cid:durableId="1067144735">
    <w:abstractNumId w:val="10"/>
  </w:num>
  <w:num w:numId="6" w16cid:durableId="394016734">
    <w:abstractNumId w:val="8"/>
  </w:num>
  <w:num w:numId="7" w16cid:durableId="1212381738">
    <w:abstractNumId w:val="15"/>
  </w:num>
  <w:num w:numId="8" w16cid:durableId="1075323801">
    <w:abstractNumId w:val="12"/>
  </w:num>
  <w:num w:numId="9" w16cid:durableId="1177160117">
    <w:abstractNumId w:val="13"/>
  </w:num>
  <w:num w:numId="10" w16cid:durableId="382293668">
    <w:abstractNumId w:val="20"/>
  </w:num>
  <w:num w:numId="11" w16cid:durableId="737241437">
    <w:abstractNumId w:val="17"/>
  </w:num>
  <w:num w:numId="12" w16cid:durableId="1267730193">
    <w:abstractNumId w:val="7"/>
  </w:num>
  <w:num w:numId="13" w16cid:durableId="814447486">
    <w:abstractNumId w:val="21"/>
  </w:num>
  <w:num w:numId="14" w16cid:durableId="1051533566">
    <w:abstractNumId w:val="2"/>
    <w:lvlOverride w:ilvl="0">
      <w:lvl w:ilvl="0">
        <w:start w:val="1"/>
        <w:numFmt w:val="bullet"/>
        <w:lvlText w:val=""/>
        <w:lvlJc w:val="left"/>
        <w:pPr>
          <w:tabs>
            <w:tab w:val="num" w:pos="425"/>
          </w:tabs>
          <w:ind w:left="425" w:hanging="425"/>
        </w:pPr>
        <w:rPr>
          <w:rFonts w:ascii="Wingdings" w:hAnsi="Wingdings" w:hint="default"/>
          <w:color w:val="DE6A45" w:themeColor="accent3"/>
          <w:sz w:val="16"/>
          <w:szCs w:val="18"/>
        </w:rPr>
      </w:lvl>
    </w:lvlOverride>
  </w:num>
  <w:num w:numId="15" w16cid:durableId="270019456">
    <w:abstractNumId w:val="23"/>
  </w:num>
  <w:num w:numId="16" w16cid:durableId="638073515">
    <w:abstractNumId w:val="22"/>
  </w:num>
  <w:num w:numId="17" w16cid:durableId="904069717">
    <w:abstractNumId w:val="9"/>
  </w:num>
  <w:num w:numId="18" w16cid:durableId="1453016206">
    <w:abstractNumId w:val="4"/>
  </w:num>
  <w:num w:numId="19" w16cid:durableId="1107119171">
    <w:abstractNumId w:val="5"/>
  </w:num>
  <w:num w:numId="20" w16cid:durableId="1977635714">
    <w:abstractNumId w:val="18"/>
  </w:num>
  <w:num w:numId="21" w16cid:durableId="354037553">
    <w:abstractNumId w:val="25"/>
  </w:num>
  <w:num w:numId="22" w16cid:durableId="133332007">
    <w:abstractNumId w:val="14"/>
  </w:num>
  <w:num w:numId="23" w16cid:durableId="445272240">
    <w:abstractNumId w:val="16"/>
  </w:num>
  <w:num w:numId="24" w16cid:durableId="1775906751">
    <w:abstractNumId w:val="6"/>
  </w:num>
  <w:num w:numId="25" w16cid:durableId="1569531599">
    <w:abstractNumId w:val="19"/>
  </w:num>
  <w:num w:numId="26" w16cid:durableId="1541699316">
    <w:abstractNumId w:val="11"/>
  </w:num>
  <w:num w:numId="27" w16cid:durableId="1274483772">
    <w:abstractNumId w:val="19"/>
    <w:lvlOverride w:ilvl="0">
      <w:lvl w:ilvl="0">
        <w:start w:val="1"/>
        <w:numFmt w:val="bullet"/>
        <w:lvlText w:val=""/>
        <w:lvlJc w:val="left"/>
        <w:pPr>
          <w:tabs>
            <w:tab w:val="num" w:pos="4254"/>
          </w:tabs>
          <w:ind w:left="4254" w:hanging="284"/>
        </w:pPr>
        <w:rPr>
          <w:rFonts w:ascii="Wingdings" w:hAnsi="Wingdings" w:hint="default"/>
          <w:b w:val="0"/>
          <w:i w:val="0"/>
          <w:color w:val="004B7E" w:themeColor="accent1"/>
          <w:sz w:val="20"/>
          <w:szCs w:val="20"/>
        </w:rPr>
      </w:lvl>
    </w:lvlOverride>
    <w:lvlOverride w:ilvl="1">
      <w:lvl w:ilvl="1">
        <w:start w:val="1"/>
        <w:numFmt w:val="bullet"/>
        <w:lvlText w:val="–"/>
        <w:lvlJc w:val="left"/>
        <w:pPr>
          <w:tabs>
            <w:tab w:val="num" w:pos="567"/>
          </w:tabs>
          <w:ind w:left="567" w:hanging="283"/>
        </w:pPr>
        <w:rPr>
          <w:rFonts w:ascii="Arial" w:hAnsi="Arial" w:hint="default"/>
          <w:color w:val="004B7E" w:themeColor="accent1"/>
          <w:sz w:val="20"/>
        </w:rPr>
      </w:lvl>
    </w:lvlOverride>
    <w:lvlOverride w:ilvl="2">
      <w:lvl w:ilvl="2">
        <w:start w:val="1"/>
        <w:numFmt w:val="bullet"/>
        <w:lvlText w:val=""/>
        <w:lvlJc w:val="left"/>
        <w:pPr>
          <w:tabs>
            <w:tab w:val="num" w:pos="851"/>
          </w:tabs>
          <w:ind w:left="851" w:hanging="284"/>
        </w:pPr>
        <w:rPr>
          <w:rFonts w:ascii="Wingdings" w:hAnsi="Wingdings" w:hint="default"/>
          <w:color w:val="004B7E" w:themeColor="accent1"/>
          <w:sz w:val="20"/>
        </w:rPr>
      </w:lvl>
    </w:lvlOverride>
    <w:lvlOverride w:ilvl="3">
      <w:lvl w:ilvl="3">
        <w:start w:val="1"/>
        <w:numFmt w:val="bullet"/>
        <w:lvlText w:val="–"/>
        <w:lvlJc w:val="left"/>
        <w:pPr>
          <w:tabs>
            <w:tab w:val="num" w:pos="1134"/>
          </w:tabs>
          <w:ind w:left="1134" w:hanging="283"/>
        </w:pPr>
        <w:rPr>
          <w:rFonts w:ascii="Arial" w:hAnsi="Arial" w:hint="default"/>
          <w:color w:val="004B7E" w:themeColor="accent1"/>
          <w:sz w:val="20"/>
        </w:rPr>
      </w:lvl>
    </w:lvlOverride>
    <w:lvlOverride w:ilvl="4">
      <w:lvl w:ilvl="4">
        <w:start w:val="1"/>
        <w:numFmt w:val="bullet"/>
        <w:lvlText w:val=""/>
        <w:lvlJc w:val="left"/>
        <w:pPr>
          <w:tabs>
            <w:tab w:val="num" w:pos="1418"/>
          </w:tabs>
          <w:ind w:left="1418" w:hanging="284"/>
        </w:pPr>
        <w:rPr>
          <w:rFonts w:ascii="Wingdings" w:hAnsi="Wingdings" w:hint="default"/>
          <w:color w:val="004B7E" w:themeColor="accent1"/>
          <w:sz w:val="20"/>
        </w:rPr>
      </w:lvl>
    </w:lvlOverride>
    <w:lvlOverride w:ilvl="5">
      <w:lvl w:ilvl="5">
        <w:start w:val="1"/>
        <w:numFmt w:val="none"/>
        <w:suff w:val="nothing"/>
        <w:lvlText w:val=""/>
        <w:lvlJc w:val="left"/>
        <w:pPr>
          <w:ind w:left="0" w:firstLine="0"/>
        </w:pPr>
        <w:rPr>
          <w:rFonts w:hint="default"/>
          <w:color w:val="000000"/>
          <w:sz w:val="20"/>
        </w:rPr>
      </w:lvl>
    </w:lvlOverride>
    <w:lvlOverride w:ilvl="6">
      <w:lvl w:ilvl="6">
        <w:start w:val="1"/>
        <w:numFmt w:val="none"/>
        <w:suff w:val="nothing"/>
        <w:lvlText w:val=""/>
        <w:lvlJc w:val="left"/>
        <w:pPr>
          <w:ind w:left="0" w:firstLine="0"/>
        </w:pPr>
        <w:rPr>
          <w:rFonts w:hint="default"/>
          <w:color w:val="auto"/>
          <w:sz w:val="20"/>
        </w:rPr>
      </w:lvl>
    </w:lvlOverride>
    <w:lvlOverride w:ilvl="7">
      <w:lvl w:ilvl="7">
        <w:start w:val="1"/>
        <w:numFmt w:val="none"/>
        <w:suff w:val="nothing"/>
        <w:lvlText w:val="%8"/>
        <w:lvlJc w:val="left"/>
        <w:pPr>
          <w:ind w:left="0" w:firstLine="0"/>
        </w:pPr>
        <w:rPr>
          <w:rFonts w:hint="default"/>
          <w:color w:val="000000"/>
          <w:sz w:val="20"/>
        </w:rPr>
      </w:lvl>
    </w:lvlOverride>
    <w:lvlOverride w:ilvl="8">
      <w:lvl w:ilvl="8">
        <w:start w:val="1"/>
        <w:numFmt w:val="none"/>
        <w:suff w:val="nothing"/>
        <w:lvlText w:val=""/>
        <w:lvlJc w:val="left"/>
        <w:pPr>
          <w:ind w:left="0" w:firstLine="0"/>
        </w:pPr>
        <w:rPr>
          <w:rFonts w:hint="default"/>
        </w:rPr>
      </w:lvl>
    </w:lvlOverride>
  </w:num>
  <w:num w:numId="28" w16cid:durableId="20664904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hrp2lsrrWRkFm4m9etMFhbBPfpz9qu/pdB4AglDFpQ5E5lm5u9vJmeN2bMdQEoy4K6hBK/mopHlI3kP1pcU4Ig==" w:salt="tWJwWLeGj+9zsNpQRg6UT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962"/>
    <w:rsid w:val="000129BA"/>
    <w:rsid w:val="00017D71"/>
    <w:rsid w:val="0002454B"/>
    <w:rsid w:val="000542C6"/>
    <w:rsid w:val="00072A93"/>
    <w:rsid w:val="00074D3A"/>
    <w:rsid w:val="00080473"/>
    <w:rsid w:val="00080D95"/>
    <w:rsid w:val="000905C8"/>
    <w:rsid w:val="00090876"/>
    <w:rsid w:val="000C5E9E"/>
    <w:rsid w:val="000E31B1"/>
    <w:rsid w:val="000F2A71"/>
    <w:rsid w:val="00120CAC"/>
    <w:rsid w:val="00126732"/>
    <w:rsid w:val="001273E5"/>
    <w:rsid w:val="00131FB9"/>
    <w:rsid w:val="00144A01"/>
    <w:rsid w:val="00166706"/>
    <w:rsid w:val="001832DB"/>
    <w:rsid w:val="00196C64"/>
    <w:rsid w:val="001A7E44"/>
    <w:rsid w:val="001C1B80"/>
    <w:rsid w:val="001C1EC1"/>
    <w:rsid w:val="001C1EF4"/>
    <w:rsid w:val="001C3FA9"/>
    <w:rsid w:val="001D5FE3"/>
    <w:rsid w:val="001E3B79"/>
    <w:rsid w:val="001E544B"/>
    <w:rsid w:val="001F57BB"/>
    <w:rsid w:val="00242901"/>
    <w:rsid w:val="00243EBA"/>
    <w:rsid w:val="00264AB4"/>
    <w:rsid w:val="0026771A"/>
    <w:rsid w:val="0028180B"/>
    <w:rsid w:val="00287A8E"/>
    <w:rsid w:val="00292A6C"/>
    <w:rsid w:val="00292B9E"/>
    <w:rsid w:val="00292BE4"/>
    <w:rsid w:val="002A51A0"/>
    <w:rsid w:val="002B7282"/>
    <w:rsid w:val="002C5306"/>
    <w:rsid w:val="002C5A53"/>
    <w:rsid w:val="002E496D"/>
    <w:rsid w:val="002F57F0"/>
    <w:rsid w:val="002F612F"/>
    <w:rsid w:val="00301868"/>
    <w:rsid w:val="00301E18"/>
    <w:rsid w:val="00304B1F"/>
    <w:rsid w:val="00311502"/>
    <w:rsid w:val="00324BDC"/>
    <w:rsid w:val="00326913"/>
    <w:rsid w:val="0033273C"/>
    <w:rsid w:val="003413D7"/>
    <w:rsid w:val="0034352B"/>
    <w:rsid w:val="00357051"/>
    <w:rsid w:val="0035730D"/>
    <w:rsid w:val="0035776A"/>
    <w:rsid w:val="00361F94"/>
    <w:rsid w:val="0036544E"/>
    <w:rsid w:val="00372A4B"/>
    <w:rsid w:val="00395CC2"/>
    <w:rsid w:val="003A0096"/>
    <w:rsid w:val="003D0EDA"/>
    <w:rsid w:val="003D3410"/>
    <w:rsid w:val="00407DD9"/>
    <w:rsid w:val="00411753"/>
    <w:rsid w:val="00411C5B"/>
    <w:rsid w:val="00420398"/>
    <w:rsid w:val="00422366"/>
    <w:rsid w:val="00422CBB"/>
    <w:rsid w:val="004256AC"/>
    <w:rsid w:val="0043588E"/>
    <w:rsid w:val="004405F2"/>
    <w:rsid w:val="0044427B"/>
    <w:rsid w:val="004445FC"/>
    <w:rsid w:val="00445521"/>
    <w:rsid w:val="00456894"/>
    <w:rsid w:val="00464F1A"/>
    <w:rsid w:val="00465D96"/>
    <w:rsid w:val="00481CC0"/>
    <w:rsid w:val="00491F69"/>
    <w:rsid w:val="00493BE8"/>
    <w:rsid w:val="00494CD4"/>
    <w:rsid w:val="004A167A"/>
    <w:rsid w:val="004A3A50"/>
    <w:rsid w:val="004B4203"/>
    <w:rsid w:val="004B5A30"/>
    <w:rsid w:val="004C28A8"/>
    <w:rsid w:val="004C51F1"/>
    <w:rsid w:val="004D13B3"/>
    <w:rsid w:val="004F2782"/>
    <w:rsid w:val="004F62BE"/>
    <w:rsid w:val="00521E8C"/>
    <w:rsid w:val="00525534"/>
    <w:rsid w:val="005349DA"/>
    <w:rsid w:val="005439D7"/>
    <w:rsid w:val="00545B3A"/>
    <w:rsid w:val="0055590B"/>
    <w:rsid w:val="005A2756"/>
    <w:rsid w:val="005A71B6"/>
    <w:rsid w:val="005B20D1"/>
    <w:rsid w:val="005B54F0"/>
    <w:rsid w:val="005D0167"/>
    <w:rsid w:val="005E7363"/>
    <w:rsid w:val="006003D9"/>
    <w:rsid w:val="006038DA"/>
    <w:rsid w:val="00605CED"/>
    <w:rsid w:val="006066EF"/>
    <w:rsid w:val="00612EAD"/>
    <w:rsid w:val="00613E39"/>
    <w:rsid w:val="00614662"/>
    <w:rsid w:val="006208DE"/>
    <w:rsid w:val="00632D0B"/>
    <w:rsid w:val="00633DC9"/>
    <w:rsid w:val="00635418"/>
    <w:rsid w:val="00647BDB"/>
    <w:rsid w:val="00656FC2"/>
    <w:rsid w:val="006574FC"/>
    <w:rsid w:val="00662649"/>
    <w:rsid w:val="00662F4D"/>
    <w:rsid w:val="00663457"/>
    <w:rsid w:val="00664CBC"/>
    <w:rsid w:val="00670B05"/>
    <w:rsid w:val="00687CE0"/>
    <w:rsid w:val="00693521"/>
    <w:rsid w:val="0069419C"/>
    <w:rsid w:val="006A0F20"/>
    <w:rsid w:val="006C0E44"/>
    <w:rsid w:val="006C2320"/>
    <w:rsid w:val="006D0EB9"/>
    <w:rsid w:val="006E6851"/>
    <w:rsid w:val="00704719"/>
    <w:rsid w:val="00713F7A"/>
    <w:rsid w:val="00715788"/>
    <w:rsid w:val="00720CC7"/>
    <w:rsid w:val="0072434D"/>
    <w:rsid w:val="00731FEF"/>
    <w:rsid w:val="0074034B"/>
    <w:rsid w:val="00741124"/>
    <w:rsid w:val="007411A6"/>
    <w:rsid w:val="0074277B"/>
    <w:rsid w:val="00754A3C"/>
    <w:rsid w:val="00757A53"/>
    <w:rsid w:val="0076367C"/>
    <w:rsid w:val="00771CB4"/>
    <w:rsid w:val="007735FA"/>
    <w:rsid w:val="00782678"/>
    <w:rsid w:val="007B215D"/>
    <w:rsid w:val="007B3BC9"/>
    <w:rsid w:val="007C38B8"/>
    <w:rsid w:val="007D1FAC"/>
    <w:rsid w:val="007E1659"/>
    <w:rsid w:val="007E231E"/>
    <w:rsid w:val="007E26A6"/>
    <w:rsid w:val="007E509E"/>
    <w:rsid w:val="007F1DCB"/>
    <w:rsid w:val="007F5557"/>
    <w:rsid w:val="0080468A"/>
    <w:rsid w:val="00814151"/>
    <w:rsid w:val="00816344"/>
    <w:rsid w:val="008315C4"/>
    <w:rsid w:val="00833939"/>
    <w:rsid w:val="00834296"/>
    <w:rsid w:val="00835197"/>
    <w:rsid w:val="00840D82"/>
    <w:rsid w:val="00845B0B"/>
    <w:rsid w:val="008460F2"/>
    <w:rsid w:val="0086012B"/>
    <w:rsid w:val="00862690"/>
    <w:rsid w:val="008648BE"/>
    <w:rsid w:val="008661E1"/>
    <w:rsid w:val="00877517"/>
    <w:rsid w:val="008A2FA1"/>
    <w:rsid w:val="008A4D2C"/>
    <w:rsid w:val="008A719D"/>
    <w:rsid w:val="008D0E0C"/>
    <w:rsid w:val="008D3A66"/>
    <w:rsid w:val="00916962"/>
    <w:rsid w:val="00932128"/>
    <w:rsid w:val="00952097"/>
    <w:rsid w:val="00953875"/>
    <w:rsid w:val="0096217F"/>
    <w:rsid w:val="0098213F"/>
    <w:rsid w:val="00992694"/>
    <w:rsid w:val="009952D1"/>
    <w:rsid w:val="00995BAA"/>
    <w:rsid w:val="009A0B78"/>
    <w:rsid w:val="009A14A8"/>
    <w:rsid w:val="009B5108"/>
    <w:rsid w:val="009C09D1"/>
    <w:rsid w:val="009D3A24"/>
    <w:rsid w:val="009D6143"/>
    <w:rsid w:val="009D656A"/>
    <w:rsid w:val="009E6379"/>
    <w:rsid w:val="009E7B88"/>
    <w:rsid w:val="009F3881"/>
    <w:rsid w:val="00A00AF5"/>
    <w:rsid w:val="00A1038B"/>
    <w:rsid w:val="00A11451"/>
    <w:rsid w:val="00A1310C"/>
    <w:rsid w:val="00A34437"/>
    <w:rsid w:val="00A55B40"/>
    <w:rsid w:val="00A63BC8"/>
    <w:rsid w:val="00A63CCB"/>
    <w:rsid w:val="00A665AF"/>
    <w:rsid w:val="00A7253E"/>
    <w:rsid w:val="00A90BDA"/>
    <w:rsid w:val="00A95521"/>
    <w:rsid w:val="00A9552C"/>
    <w:rsid w:val="00AA27EF"/>
    <w:rsid w:val="00AA31BD"/>
    <w:rsid w:val="00AB73A1"/>
    <w:rsid w:val="00AC717B"/>
    <w:rsid w:val="00AF6425"/>
    <w:rsid w:val="00B025B0"/>
    <w:rsid w:val="00B03D47"/>
    <w:rsid w:val="00B04E35"/>
    <w:rsid w:val="00B04E3A"/>
    <w:rsid w:val="00B13B18"/>
    <w:rsid w:val="00B17FA4"/>
    <w:rsid w:val="00B27CD8"/>
    <w:rsid w:val="00B35AD5"/>
    <w:rsid w:val="00B36A6A"/>
    <w:rsid w:val="00B50504"/>
    <w:rsid w:val="00B50692"/>
    <w:rsid w:val="00B65361"/>
    <w:rsid w:val="00B665A2"/>
    <w:rsid w:val="00B742E4"/>
    <w:rsid w:val="00B76CD6"/>
    <w:rsid w:val="00B915C6"/>
    <w:rsid w:val="00B94EF8"/>
    <w:rsid w:val="00BA557F"/>
    <w:rsid w:val="00BA7850"/>
    <w:rsid w:val="00BC0E71"/>
    <w:rsid w:val="00C06254"/>
    <w:rsid w:val="00C14E0F"/>
    <w:rsid w:val="00C173D2"/>
    <w:rsid w:val="00C20C17"/>
    <w:rsid w:val="00C33B32"/>
    <w:rsid w:val="00C363ED"/>
    <w:rsid w:val="00C45651"/>
    <w:rsid w:val="00C506C2"/>
    <w:rsid w:val="00C51F61"/>
    <w:rsid w:val="00C53040"/>
    <w:rsid w:val="00C65B45"/>
    <w:rsid w:val="00CB56B9"/>
    <w:rsid w:val="00CC7EF3"/>
    <w:rsid w:val="00CD3DCC"/>
    <w:rsid w:val="00CD7DC3"/>
    <w:rsid w:val="00D1125E"/>
    <w:rsid w:val="00D2696E"/>
    <w:rsid w:val="00D32224"/>
    <w:rsid w:val="00D43DF0"/>
    <w:rsid w:val="00D44E2B"/>
    <w:rsid w:val="00D61606"/>
    <w:rsid w:val="00D669F4"/>
    <w:rsid w:val="00D720AD"/>
    <w:rsid w:val="00D77058"/>
    <w:rsid w:val="00D93867"/>
    <w:rsid w:val="00DA02C8"/>
    <w:rsid w:val="00DA495A"/>
    <w:rsid w:val="00DD0AFE"/>
    <w:rsid w:val="00DD6018"/>
    <w:rsid w:val="00DE2E90"/>
    <w:rsid w:val="00DE66AB"/>
    <w:rsid w:val="00DF6FD0"/>
    <w:rsid w:val="00E11B8C"/>
    <w:rsid w:val="00E21A0A"/>
    <w:rsid w:val="00E22BD6"/>
    <w:rsid w:val="00E23079"/>
    <w:rsid w:val="00E26F06"/>
    <w:rsid w:val="00E37401"/>
    <w:rsid w:val="00E452F3"/>
    <w:rsid w:val="00E84E05"/>
    <w:rsid w:val="00E87A8D"/>
    <w:rsid w:val="00E94D3E"/>
    <w:rsid w:val="00E95944"/>
    <w:rsid w:val="00EB2873"/>
    <w:rsid w:val="00EC6027"/>
    <w:rsid w:val="00EC7BB0"/>
    <w:rsid w:val="00F105BE"/>
    <w:rsid w:val="00F34109"/>
    <w:rsid w:val="00F6284A"/>
    <w:rsid w:val="00F63CF4"/>
    <w:rsid w:val="00F719B5"/>
    <w:rsid w:val="00F9070E"/>
    <w:rsid w:val="00F91302"/>
    <w:rsid w:val="00FA3580"/>
    <w:rsid w:val="00FA4219"/>
    <w:rsid w:val="00FA4B26"/>
    <w:rsid w:val="00FC0BC3"/>
    <w:rsid w:val="00FC3A15"/>
    <w:rsid w:val="00FC4A68"/>
    <w:rsid w:val="00FC6954"/>
    <w:rsid w:val="00FD0015"/>
    <w:rsid w:val="00FD1621"/>
    <w:rsid w:val="00FD48D1"/>
    <w:rsid w:val="00FD645A"/>
    <w:rsid w:val="00FE0ABB"/>
    <w:rsid w:val="00FE52DD"/>
    <w:rsid w:val="00FF25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D18CA4"/>
  <w15:chartTrackingRefBased/>
  <w15:docId w15:val="{7D65E69C-1458-417E-BCB6-F07CA9372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qFormat="1"/>
    <w:lsdException w:name="heading 7" w:semiHidden="1" w:qFormat="1"/>
    <w:lsdException w:name="heading 8" w:semiHidden="1" w:qFormat="1"/>
    <w:lsdException w:name="heading 9" w:uiPriority="1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unhideWhenUsed="1"/>
    <w:lsdException w:name="toc 8"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9"/>
    <w:lsdException w:name="List Bullet 3" w:uiPriority="19"/>
    <w:lsdException w:name="List Bullet 4" w:uiPriority="19"/>
    <w:lsdException w:name="List Bullet 5" w:uiPriority="19"/>
    <w:lsdException w:name="List Number 2" w:uiPriority="19"/>
    <w:lsdException w:name="List Number 3" w:uiPriority="19"/>
    <w:lsdException w:name="List Number 4" w:uiPriority="19"/>
    <w:lsdException w:name="List Number 5" w:uiPriority="19"/>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15"/>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 w:qFormat="1"/>
    <w:lsdException w:name="Quote" w:uiPriority="8"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7BB"/>
    <w:pPr>
      <w:spacing w:after="0" w:line="240" w:lineRule="auto"/>
    </w:pPr>
    <w:rPr>
      <w:sz w:val="20"/>
    </w:rPr>
  </w:style>
  <w:style w:type="paragraph" w:styleId="Heading1">
    <w:name w:val="heading 1"/>
    <w:basedOn w:val="Normal"/>
    <w:next w:val="BodyText"/>
    <w:link w:val="Heading1Char"/>
    <w:uiPriority w:val="1"/>
    <w:qFormat/>
    <w:rsid w:val="00372A4B"/>
    <w:pPr>
      <w:keepNext/>
      <w:keepLines/>
      <w:spacing w:before="240" w:after="120"/>
      <w:outlineLvl w:val="0"/>
    </w:pPr>
    <w:rPr>
      <w:rFonts w:asciiTheme="majorHAnsi" w:eastAsiaTheme="majorEastAsia" w:hAnsiTheme="majorHAnsi" w:cstheme="majorBidi"/>
      <w:b/>
      <w:color w:val="004B7E" w:themeColor="accent1"/>
      <w:sz w:val="28"/>
      <w:szCs w:val="32"/>
    </w:rPr>
  </w:style>
  <w:style w:type="paragraph" w:styleId="Heading2">
    <w:name w:val="heading 2"/>
    <w:basedOn w:val="Normal"/>
    <w:next w:val="BodyText"/>
    <w:link w:val="Heading2Char"/>
    <w:uiPriority w:val="1"/>
    <w:qFormat/>
    <w:rsid w:val="00372A4B"/>
    <w:pPr>
      <w:keepNext/>
      <w:keepLines/>
      <w:spacing w:before="240" w:after="120"/>
      <w:outlineLvl w:val="1"/>
    </w:pPr>
    <w:rPr>
      <w:rFonts w:asciiTheme="majorHAnsi" w:eastAsiaTheme="majorEastAsia" w:hAnsiTheme="majorHAnsi" w:cstheme="majorBidi"/>
      <w:b/>
      <w:color w:val="79A899" w:themeColor="accent2"/>
      <w:sz w:val="24"/>
      <w:szCs w:val="26"/>
    </w:rPr>
  </w:style>
  <w:style w:type="paragraph" w:styleId="Heading3">
    <w:name w:val="heading 3"/>
    <w:basedOn w:val="Normal"/>
    <w:next w:val="BodyText"/>
    <w:link w:val="Heading3Char"/>
    <w:uiPriority w:val="1"/>
    <w:qFormat/>
    <w:rsid w:val="00120CAC"/>
    <w:pPr>
      <w:keepNext/>
      <w:keepLines/>
      <w:spacing w:before="240" w:after="120"/>
      <w:outlineLvl w:val="2"/>
    </w:pPr>
    <w:rPr>
      <w:rFonts w:asciiTheme="majorHAnsi" w:eastAsiaTheme="majorEastAsia" w:hAnsiTheme="majorHAnsi" w:cstheme="majorBidi"/>
      <w:b/>
      <w:color w:val="004B7E" w:themeColor="accent1"/>
      <w:szCs w:val="24"/>
    </w:rPr>
  </w:style>
  <w:style w:type="paragraph" w:styleId="Heading4">
    <w:name w:val="heading 4"/>
    <w:basedOn w:val="Normal"/>
    <w:next w:val="BodyText"/>
    <w:link w:val="Heading4Char"/>
    <w:uiPriority w:val="1"/>
    <w:semiHidden/>
    <w:qFormat/>
    <w:rsid w:val="00FE0ABB"/>
    <w:pPr>
      <w:keepNext/>
      <w:keepLines/>
      <w:spacing w:before="240" w:after="120"/>
      <w:outlineLvl w:val="3"/>
    </w:pPr>
    <w:rPr>
      <w:rFonts w:asciiTheme="majorHAnsi" w:eastAsiaTheme="majorEastAsia" w:hAnsiTheme="majorHAnsi" w:cstheme="majorBidi"/>
      <w:b/>
      <w:iCs/>
      <w:color w:val="79A899" w:themeColor="accent2"/>
      <w:sz w:val="22"/>
    </w:rPr>
  </w:style>
  <w:style w:type="paragraph" w:styleId="Heading5">
    <w:name w:val="heading 5"/>
    <w:basedOn w:val="Normal"/>
    <w:next w:val="BodyText"/>
    <w:link w:val="Heading5Char"/>
    <w:uiPriority w:val="1"/>
    <w:semiHidden/>
    <w:qFormat/>
    <w:rsid w:val="00FE0ABB"/>
    <w:pPr>
      <w:keepNext/>
      <w:keepLines/>
      <w:spacing w:before="240" w:after="120"/>
      <w:outlineLvl w:val="4"/>
    </w:pPr>
    <w:rPr>
      <w:rFonts w:asciiTheme="majorHAnsi" w:eastAsiaTheme="majorEastAsia" w:hAnsiTheme="majorHAnsi" w:cstheme="majorBidi"/>
      <w:b/>
      <w:color w:val="58595B" w:themeColor="text2"/>
    </w:rPr>
  </w:style>
  <w:style w:type="paragraph" w:styleId="Heading9">
    <w:name w:val="heading 9"/>
    <w:aliases w:val="Appendix H1"/>
    <w:basedOn w:val="Normal"/>
    <w:next w:val="BodyText"/>
    <w:link w:val="Heading9Char"/>
    <w:uiPriority w:val="12"/>
    <w:rsid w:val="00D720AD"/>
    <w:pPr>
      <w:keepNext/>
      <w:pageBreakBefore/>
      <w:numPr>
        <w:numId w:val="20"/>
      </w:numPr>
      <w:spacing w:before="360" w:after="240"/>
      <w:outlineLvl w:val="8"/>
    </w:pPr>
    <w:rPr>
      <w:b/>
      <w:iCs/>
      <w:color w:val="004B7E" w:themeColor="accent1"/>
      <w:sz w:val="4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0">
    <w:name w:val="List Paragraph"/>
    <w:basedOn w:val="BodyText"/>
    <w:uiPriority w:val="2"/>
    <w:qFormat/>
    <w:rsid w:val="00017D71"/>
    <w:pPr>
      <w:numPr>
        <w:numId w:val="7"/>
      </w:numPr>
    </w:pPr>
  </w:style>
  <w:style w:type="paragraph" w:customStyle="1" w:styleId="ListParagraph2">
    <w:name w:val="List Paragraph 2"/>
    <w:basedOn w:val="ListParagraph0"/>
    <w:uiPriority w:val="19"/>
    <w:rsid w:val="00017D71"/>
    <w:pPr>
      <w:numPr>
        <w:ilvl w:val="1"/>
      </w:numPr>
    </w:pPr>
  </w:style>
  <w:style w:type="paragraph" w:customStyle="1" w:styleId="ListParagraph3">
    <w:name w:val="List Paragraph 3"/>
    <w:basedOn w:val="ListParagraph0"/>
    <w:uiPriority w:val="19"/>
    <w:rsid w:val="00017D71"/>
    <w:pPr>
      <w:numPr>
        <w:ilvl w:val="2"/>
      </w:numPr>
    </w:pPr>
  </w:style>
  <w:style w:type="paragraph" w:customStyle="1" w:styleId="ListParagraph4">
    <w:name w:val="List Paragraph 4"/>
    <w:basedOn w:val="ListParagraph0"/>
    <w:uiPriority w:val="19"/>
    <w:rsid w:val="00017D71"/>
    <w:pPr>
      <w:numPr>
        <w:ilvl w:val="3"/>
      </w:numPr>
    </w:pPr>
  </w:style>
  <w:style w:type="paragraph" w:customStyle="1" w:styleId="ListParagraph5">
    <w:name w:val="List Paragraph 5"/>
    <w:basedOn w:val="ListParagraph0"/>
    <w:uiPriority w:val="19"/>
    <w:rsid w:val="00017D71"/>
    <w:pPr>
      <w:numPr>
        <w:ilvl w:val="4"/>
      </w:numPr>
    </w:pPr>
  </w:style>
  <w:style w:type="character" w:customStyle="1" w:styleId="Heading1Char">
    <w:name w:val="Heading 1 Char"/>
    <w:basedOn w:val="DefaultParagraphFont"/>
    <w:link w:val="Heading1"/>
    <w:uiPriority w:val="1"/>
    <w:rsid w:val="00372A4B"/>
    <w:rPr>
      <w:rFonts w:asciiTheme="majorHAnsi" w:eastAsiaTheme="majorEastAsia" w:hAnsiTheme="majorHAnsi" w:cstheme="majorBidi"/>
      <w:b/>
      <w:color w:val="004B7E" w:themeColor="accent1"/>
      <w:sz w:val="28"/>
      <w:szCs w:val="32"/>
    </w:rPr>
  </w:style>
  <w:style w:type="paragraph" w:customStyle="1" w:styleId="AltHeading1">
    <w:name w:val="Alt Heading 1"/>
    <w:basedOn w:val="Heading1"/>
    <w:next w:val="BodyText"/>
    <w:uiPriority w:val="2"/>
    <w:semiHidden/>
    <w:qFormat/>
    <w:rsid w:val="00840D82"/>
    <w:pPr>
      <w:numPr>
        <w:numId w:val="21"/>
      </w:numPr>
    </w:pPr>
  </w:style>
  <w:style w:type="character" w:customStyle="1" w:styleId="Heading2Char">
    <w:name w:val="Heading 2 Char"/>
    <w:basedOn w:val="DefaultParagraphFont"/>
    <w:link w:val="Heading2"/>
    <w:uiPriority w:val="1"/>
    <w:rsid w:val="00372A4B"/>
    <w:rPr>
      <w:rFonts w:asciiTheme="majorHAnsi" w:eastAsiaTheme="majorEastAsia" w:hAnsiTheme="majorHAnsi" w:cstheme="majorBidi"/>
      <w:b/>
      <w:color w:val="79A899" w:themeColor="accent2"/>
      <w:sz w:val="24"/>
      <w:szCs w:val="26"/>
    </w:rPr>
  </w:style>
  <w:style w:type="paragraph" w:customStyle="1" w:styleId="AltHeading2">
    <w:name w:val="Alt Heading 2"/>
    <w:basedOn w:val="Heading2"/>
    <w:next w:val="BodyText"/>
    <w:uiPriority w:val="2"/>
    <w:semiHidden/>
    <w:qFormat/>
    <w:rsid w:val="00840D82"/>
    <w:pPr>
      <w:numPr>
        <w:ilvl w:val="1"/>
        <w:numId w:val="21"/>
      </w:numPr>
    </w:pPr>
  </w:style>
  <w:style w:type="character" w:customStyle="1" w:styleId="Heading3Char">
    <w:name w:val="Heading 3 Char"/>
    <w:basedOn w:val="DefaultParagraphFont"/>
    <w:link w:val="Heading3"/>
    <w:uiPriority w:val="1"/>
    <w:rsid w:val="00120CAC"/>
    <w:rPr>
      <w:rFonts w:asciiTheme="majorHAnsi" w:eastAsiaTheme="majorEastAsia" w:hAnsiTheme="majorHAnsi" w:cstheme="majorBidi"/>
      <w:b/>
      <w:color w:val="004B7E" w:themeColor="accent1"/>
      <w:sz w:val="20"/>
      <w:szCs w:val="24"/>
    </w:rPr>
  </w:style>
  <w:style w:type="paragraph" w:customStyle="1" w:styleId="AltHeading3">
    <w:name w:val="Alt Heading 3"/>
    <w:basedOn w:val="Heading3"/>
    <w:next w:val="BodyText"/>
    <w:uiPriority w:val="2"/>
    <w:semiHidden/>
    <w:qFormat/>
    <w:rsid w:val="00840D82"/>
    <w:pPr>
      <w:numPr>
        <w:ilvl w:val="2"/>
        <w:numId w:val="21"/>
      </w:numPr>
    </w:pPr>
  </w:style>
  <w:style w:type="character" w:customStyle="1" w:styleId="Heading4Char">
    <w:name w:val="Heading 4 Char"/>
    <w:basedOn w:val="DefaultParagraphFont"/>
    <w:link w:val="Heading4"/>
    <w:uiPriority w:val="1"/>
    <w:semiHidden/>
    <w:rsid w:val="00120CAC"/>
    <w:rPr>
      <w:rFonts w:asciiTheme="majorHAnsi" w:eastAsiaTheme="majorEastAsia" w:hAnsiTheme="majorHAnsi" w:cstheme="majorBidi"/>
      <w:b/>
      <w:iCs/>
      <w:color w:val="79A899" w:themeColor="accent2"/>
    </w:rPr>
  </w:style>
  <w:style w:type="paragraph" w:customStyle="1" w:styleId="AltHeading4">
    <w:name w:val="Alt Heading 4"/>
    <w:basedOn w:val="Heading4"/>
    <w:next w:val="BodyText"/>
    <w:uiPriority w:val="2"/>
    <w:semiHidden/>
    <w:qFormat/>
    <w:rsid w:val="00840D82"/>
    <w:pPr>
      <w:numPr>
        <w:ilvl w:val="3"/>
        <w:numId w:val="21"/>
      </w:numPr>
    </w:pPr>
  </w:style>
  <w:style w:type="character" w:customStyle="1" w:styleId="Heading5Char">
    <w:name w:val="Heading 5 Char"/>
    <w:basedOn w:val="DefaultParagraphFont"/>
    <w:link w:val="Heading5"/>
    <w:uiPriority w:val="1"/>
    <w:semiHidden/>
    <w:rsid w:val="00120CAC"/>
    <w:rPr>
      <w:rFonts w:asciiTheme="majorHAnsi" w:eastAsiaTheme="majorEastAsia" w:hAnsiTheme="majorHAnsi" w:cstheme="majorBidi"/>
      <w:b/>
      <w:color w:val="58595B" w:themeColor="text2"/>
      <w:sz w:val="20"/>
    </w:rPr>
  </w:style>
  <w:style w:type="paragraph" w:customStyle="1" w:styleId="AltHeading5">
    <w:name w:val="Alt Heading 5"/>
    <w:basedOn w:val="Heading5"/>
    <w:next w:val="BodyText"/>
    <w:uiPriority w:val="2"/>
    <w:semiHidden/>
    <w:rsid w:val="00840D82"/>
    <w:pPr>
      <w:numPr>
        <w:ilvl w:val="4"/>
        <w:numId w:val="21"/>
      </w:numPr>
    </w:pPr>
  </w:style>
  <w:style w:type="paragraph" w:styleId="Caption">
    <w:name w:val="caption"/>
    <w:aliases w:val="Figure Caption"/>
    <w:basedOn w:val="Normal"/>
    <w:next w:val="FigureStyle"/>
    <w:uiPriority w:val="6"/>
    <w:qFormat/>
    <w:rsid w:val="00DA495A"/>
    <w:pPr>
      <w:keepNext/>
      <w:tabs>
        <w:tab w:val="left" w:pos="992"/>
      </w:tabs>
      <w:spacing w:before="240" w:after="120"/>
    </w:pPr>
    <w:rPr>
      <w:iCs/>
      <w:color w:val="58595B" w:themeColor="text2"/>
      <w:sz w:val="16"/>
      <w:szCs w:val="18"/>
    </w:rPr>
  </w:style>
  <w:style w:type="paragraph" w:customStyle="1" w:styleId="TableCaption">
    <w:name w:val="Table Caption"/>
    <w:basedOn w:val="BodyText"/>
    <w:next w:val="BodyText"/>
    <w:uiPriority w:val="6"/>
    <w:rsid w:val="00DA495A"/>
    <w:pPr>
      <w:keepNext/>
      <w:tabs>
        <w:tab w:val="left" w:pos="992"/>
      </w:tabs>
      <w:spacing w:before="240" w:line="240" w:lineRule="auto"/>
    </w:pPr>
    <w:rPr>
      <w:sz w:val="16"/>
    </w:rPr>
  </w:style>
  <w:style w:type="character" w:styleId="PlaceholderText">
    <w:name w:val="Placeholder Text"/>
    <w:basedOn w:val="DefaultParagraphFont"/>
    <w:uiPriority w:val="99"/>
    <w:semiHidden/>
    <w:rsid w:val="00017D71"/>
    <w:rPr>
      <w:color w:val="808080"/>
    </w:rPr>
  </w:style>
  <w:style w:type="paragraph" w:styleId="BodyText">
    <w:name w:val="Body Text"/>
    <w:basedOn w:val="Normal"/>
    <w:link w:val="BodyTextChar"/>
    <w:qFormat/>
    <w:rsid w:val="00074D3A"/>
    <w:pPr>
      <w:spacing w:before="120" w:after="120" w:line="276" w:lineRule="auto"/>
    </w:pPr>
    <w:rPr>
      <w:color w:val="58595B" w:themeColor="text2"/>
    </w:rPr>
  </w:style>
  <w:style w:type="character" w:customStyle="1" w:styleId="BodyTextChar">
    <w:name w:val="Body Text Char"/>
    <w:basedOn w:val="DefaultParagraphFont"/>
    <w:link w:val="BodyText"/>
    <w:rsid w:val="00074D3A"/>
    <w:rPr>
      <w:color w:val="58595B" w:themeColor="text2"/>
      <w:sz w:val="20"/>
    </w:rPr>
  </w:style>
  <w:style w:type="paragraph" w:customStyle="1" w:styleId="FigureStyle">
    <w:name w:val="Figure Style"/>
    <w:basedOn w:val="Normal"/>
    <w:next w:val="BodyText"/>
    <w:uiPriority w:val="6"/>
    <w:qFormat/>
    <w:rsid w:val="00017D71"/>
    <w:pPr>
      <w:spacing w:before="120" w:after="240"/>
      <w:jc w:val="center"/>
    </w:pPr>
  </w:style>
  <w:style w:type="paragraph" w:styleId="ListBullet0">
    <w:name w:val="List Bullet"/>
    <w:basedOn w:val="BodyText"/>
    <w:qFormat/>
    <w:rsid w:val="00017D71"/>
    <w:pPr>
      <w:numPr>
        <w:numId w:val="16"/>
      </w:numPr>
    </w:pPr>
  </w:style>
  <w:style w:type="numbering" w:customStyle="1" w:styleId="ListBullet">
    <w:name w:val="List_Bullet"/>
    <w:uiPriority w:val="99"/>
    <w:rsid w:val="00017D71"/>
    <w:pPr>
      <w:numPr>
        <w:numId w:val="4"/>
      </w:numPr>
    </w:pPr>
  </w:style>
  <w:style w:type="paragraph" w:customStyle="1" w:styleId="ListBullet6">
    <w:name w:val="List Bullet 6"/>
    <w:basedOn w:val="ListBullet0"/>
    <w:uiPriority w:val="19"/>
    <w:rsid w:val="00017D71"/>
    <w:pPr>
      <w:numPr>
        <w:ilvl w:val="5"/>
        <w:numId w:val="12"/>
      </w:numPr>
    </w:pPr>
  </w:style>
  <w:style w:type="paragraph" w:styleId="ListBullet2">
    <w:name w:val="List Bullet 2"/>
    <w:basedOn w:val="ListBullet0"/>
    <w:uiPriority w:val="19"/>
    <w:rsid w:val="00017D71"/>
    <w:pPr>
      <w:numPr>
        <w:ilvl w:val="1"/>
      </w:numPr>
    </w:pPr>
  </w:style>
  <w:style w:type="paragraph" w:styleId="ListBullet3">
    <w:name w:val="List Bullet 3"/>
    <w:basedOn w:val="ListBullet0"/>
    <w:uiPriority w:val="19"/>
    <w:rsid w:val="00017D71"/>
    <w:pPr>
      <w:numPr>
        <w:ilvl w:val="2"/>
      </w:numPr>
    </w:pPr>
  </w:style>
  <w:style w:type="paragraph" w:styleId="ListBullet4">
    <w:name w:val="List Bullet 4"/>
    <w:basedOn w:val="ListBullet0"/>
    <w:uiPriority w:val="19"/>
    <w:rsid w:val="00017D71"/>
    <w:pPr>
      <w:numPr>
        <w:ilvl w:val="3"/>
      </w:numPr>
    </w:pPr>
  </w:style>
  <w:style w:type="paragraph" w:styleId="ListBullet5">
    <w:name w:val="List Bullet 5"/>
    <w:basedOn w:val="ListBullet0"/>
    <w:uiPriority w:val="19"/>
    <w:rsid w:val="00017D71"/>
    <w:pPr>
      <w:numPr>
        <w:ilvl w:val="4"/>
      </w:numPr>
    </w:pPr>
  </w:style>
  <w:style w:type="paragraph" w:styleId="ListNumber0">
    <w:name w:val="List Number"/>
    <w:basedOn w:val="BodyText"/>
    <w:qFormat/>
    <w:rsid w:val="006A0F20"/>
    <w:pPr>
      <w:numPr>
        <w:numId w:val="22"/>
      </w:numPr>
      <w:spacing w:before="240"/>
    </w:pPr>
  </w:style>
  <w:style w:type="paragraph" w:customStyle="1" w:styleId="ListNumber6">
    <w:name w:val="List Number 6"/>
    <w:basedOn w:val="ListNumber0"/>
    <w:uiPriority w:val="19"/>
    <w:rsid w:val="006A0F20"/>
    <w:pPr>
      <w:numPr>
        <w:numId w:val="0"/>
      </w:numPr>
      <w:tabs>
        <w:tab w:val="num" w:pos="4320"/>
      </w:tabs>
      <w:spacing w:before="80" w:after="80"/>
      <w:ind w:left="4320" w:hanging="720"/>
    </w:pPr>
  </w:style>
  <w:style w:type="paragraph" w:customStyle="1" w:styleId="ListParagraph6">
    <w:name w:val="List Paragraph 6"/>
    <w:basedOn w:val="ListParagraph0"/>
    <w:uiPriority w:val="19"/>
    <w:rsid w:val="00017D71"/>
    <w:pPr>
      <w:numPr>
        <w:numId w:val="0"/>
      </w:numPr>
      <w:tabs>
        <w:tab w:val="num" w:pos="4320"/>
      </w:tabs>
      <w:ind w:left="4320" w:hanging="720"/>
    </w:pPr>
  </w:style>
  <w:style w:type="paragraph" w:styleId="ListNumber2">
    <w:name w:val="List Number 2"/>
    <w:basedOn w:val="ListNumber0"/>
    <w:uiPriority w:val="19"/>
    <w:rsid w:val="006A0F20"/>
    <w:pPr>
      <w:numPr>
        <w:ilvl w:val="1"/>
      </w:numPr>
      <w:spacing w:before="80" w:after="80"/>
    </w:pPr>
  </w:style>
  <w:style w:type="paragraph" w:styleId="ListNumber3">
    <w:name w:val="List Number 3"/>
    <w:basedOn w:val="ListNumber0"/>
    <w:uiPriority w:val="19"/>
    <w:rsid w:val="006A0F20"/>
    <w:pPr>
      <w:numPr>
        <w:ilvl w:val="2"/>
      </w:numPr>
      <w:spacing w:before="80" w:after="80"/>
      <w:ind w:left="1276"/>
    </w:pPr>
  </w:style>
  <w:style w:type="paragraph" w:styleId="ListNumber4">
    <w:name w:val="List Number 4"/>
    <w:basedOn w:val="ListNumber0"/>
    <w:uiPriority w:val="19"/>
    <w:rsid w:val="006A0F20"/>
    <w:pPr>
      <w:numPr>
        <w:ilvl w:val="3"/>
      </w:numPr>
      <w:spacing w:before="80" w:after="80"/>
      <w:ind w:left="1701"/>
    </w:pPr>
  </w:style>
  <w:style w:type="paragraph" w:styleId="ListNumber5">
    <w:name w:val="List Number 5"/>
    <w:basedOn w:val="ListNumber0"/>
    <w:uiPriority w:val="19"/>
    <w:rsid w:val="006A0F20"/>
    <w:pPr>
      <w:numPr>
        <w:ilvl w:val="4"/>
      </w:numPr>
      <w:spacing w:before="80" w:after="80"/>
      <w:ind w:left="2126"/>
    </w:pPr>
  </w:style>
  <w:style w:type="numbering" w:customStyle="1" w:styleId="ListNumber">
    <w:name w:val="List_Number"/>
    <w:uiPriority w:val="99"/>
    <w:rsid w:val="00C363ED"/>
    <w:pPr>
      <w:numPr>
        <w:numId w:val="6"/>
      </w:numPr>
    </w:pPr>
  </w:style>
  <w:style w:type="numbering" w:customStyle="1" w:styleId="ListParagraph">
    <w:name w:val="List_Paragraph"/>
    <w:uiPriority w:val="99"/>
    <w:rsid w:val="00017D71"/>
    <w:pPr>
      <w:numPr>
        <w:numId w:val="7"/>
      </w:numPr>
    </w:pPr>
  </w:style>
  <w:style w:type="paragraph" w:customStyle="1" w:styleId="ListAlpha0">
    <w:name w:val="List Alpha"/>
    <w:basedOn w:val="BodyText"/>
    <w:uiPriority w:val="2"/>
    <w:qFormat/>
    <w:rsid w:val="00017D71"/>
    <w:pPr>
      <w:numPr>
        <w:numId w:val="2"/>
      </w:numPr>
    </w:pPr>
  </w:style>
  <w:style w:type="paragraph" w:customStyle="1" w:styleId="ListAlpha2">
    <w:name w:val="List Alpha 2"/>
    <w:basedOn w:val="ListAlpha0"/>
    <w:uiPriority w:val="19"/>
    <w:rsid w:val="00017D71"/>
    <w:pPr>
      <w:numPr>
        <w:ilvl w:val="1"/>
      </w:numPr>
    </w:pPr>
  </w:style>
  <w:style w:type="paragraph" w:customStyle="1" w:styleId="ListAlpha3">
    <w:name w:val="List Alpha 3"/>
    <w:basedOn w:val="ListAlpha0"/>
    <w:uiPriority w:val="19"/>
    <w:rsid w:val="00017D71"/>
    <w:pPr>
      <w:numPr>
        <w:ilvl w:val="2"/>
      </w:numPr>
    </w:pPr>
  </w:style>
  <w:style w:type="paragraph" w:customStyle="1" w:styleId="ListAlpha4">
    <w:name w:val="List Alpha 4"/>
    <w:basedOn w:val="ListAlpha0"/>
    <w:uiPriority w:val="19"/>
    <w:rsid w:val="00017D71"/>
    <w:pPr>
      <w:numPr>
        <w:ilvl w:val="3"/>
      </w:numPr>
    </w:pPr>
  </w:style>
  <w:style w:type="paragraph" w:customStyle="1" w:styleId="ListAlpha5">
    <w:name w:val="List Alpha 5"/>
    <w:basedOn w:val="ListAlpha0"/>
    <w:uiPriority w:val="19"/>
    <w:rsid w:val="00017D71"/>
    <w:pPr>
      <w:numPr>
        <w:ilvl w:val="4"/>
      </w:numPr>
    </w:pPr>
  </w:style>
  <w:style w:type="paragraph" w:customStyle="1" w:styleId="ListAlpha6">
    <w:name w:val="List Alpha 6"/>
    <w:basedOn w:val="ListAlpha0"/>
    <w:uiPriority w:val="19"/>
    <w:rsid w:val="00017D71"/>
    <w:pPr>
      <w:numPr>
        <w:numId w:val="0"/>
      </w:numPr>
      <w:tabs>
        <w:tab w:val="num" w:pos="4320"/>
      </w:tabs>
      <w:ind w:left="4320" w:hanging="720"/>
    </w:pPr>
  </w:style>
  <w:style w:type="numbering" w:customStyle="1" w:styleId="ListAlpha">
    <w:name w:val="List_Alpha"/>
    <w:uiPriority w:val="99"/>
    <w:rsid w:val="00017D71"/>
    <w:pPr>
      <w:numPr>
        <w:numId w:val="2"/>
      </w:numPr>
    </w:pPr>
  </w:style>
  <w:style w:type="numbering" w:customStyle="1" w:styleId="ListNbrHeading">
    <w:name w:val="List_NbrHeading"/>
    <w:uiPriority w:val="99"/>
    <w:rsid w:val="00FE0ABB"/>
    <w:pPr>
      <w:numPr>
        <w:numId w:val="5"/>
      </w:numPr>
    </w:pPr>
  </w:style>
  <w:style w:type="paragraph" w:styleId="Title">
    <w:name w:val="Title"/>
    <w:basedOn w:val="Normal"/>
    <w:next w:val="BodyText"/>
    <w:link w:val="TitleChar"/>
    <w:uiPriority w:val="10"/>
    <w:rsid w:val="009D3A24"/>
    <w:pPr>
      <w:jc w:val="right"/>
    </w:pPr>
    <w:rPr>
      <w:rFonts w:asciiTheme="majorHAnsi" w:eastAsiaTheme="majorEastAsia" w:hAnsiTheme="majorHAnsi" w:cstheme="majorBidi"/>
      <w:b/>
      <w:color w:val="FFFFFF" w:themeColor="background1"/>
      <w:sz w:val="40"/>
      <w:szCs w:val="56"/>
    </w:rPr>
  </w:style>
  <w:style w:type="character" w:customStyle="1" w:styleId="TitleChar">
    <w:name w:val="Title Char"/>
    <w:basedOn w:val="DefaultParagraphFont"/>
    <w:link w:val="Title"/>
    <w:uiPriority w:val="10"/>
    <w:rsid w:val="009D3A24"/>
    <w:rPr>
      <w:rFonts w:asciiTheme="majorHAnsi" w:eastAsiaTheme="majorEastAsia" w:hAnsiTheme="majorHAnsi" w:cstheme="majorBidi"/>
      <w:b/>
      <w:color w:val="FFFFFF" w:themeColor="background1"/>
      <w:sz w:val="40"/>
      <w:szCs w:val="56"/>
    </w:rPr>
  </w:style>
  <w:style w:type="paragraph" w:styleId="Subtitle">
    <w:name w:val="Subtitle"/>
    <w:basedOn w:val="Normal"/>
    <w:next w:val="BodyText"/>
    <w:link w:val="SubtitleChar"/>
    <w:uiPriority w:val="11"/>
    <w:rsid w:val="00372A4B"/>
    <w:pPr>
      <w:numPr>
        <w:ilvl w:val="1"/>
      </w:numPr>
      <w:spacing w:before="120" w:after="120"/>
      <w:jc w:val="right"/>
    </w:pPr>
    <w:rPr>
      <w:rFonts w:eastAsiaTheme="minorEastAsia"/>
      <w:b/>
      <w:color w:val="004B7E" w:themeColor="accent1"/>
      <w:sz w:val="24"/>
      <w:szCs w:val="29"/>
    </w:rPr>
  </w:style>
  <w:style w:type="character" w:customStyle="1" w:styleId="SubtitleChar">
    <w:name w:val="Subtitle Char"/>
    <w:basedOn w:val="DefaultParagraphFont"/>
    <w:link w:val="Subtitle"/>
    <w:uiPriority w:val="11"/>
    <w:rsid w:val="00372A4B"/>
    <w:rPr>
      <w:rFonts w:eastAsiaTheme="minorEastAsia"/>
      <w:b/>
      <w:color w:val="004B7E" w:themeColor="accent1"/>
      <w:sz w:val="24"/>
      <w:szCs w:val="29"/>
    </w:rPr>
  </w:style>
  <w:style w:type="paragraph" w:styleId="TOCHeading">
    <w:name w:val="TOC Heading"/>
    <w:basedOn w:val="Normal"/>
    <w:next w:val="Normal"/>
    <w:uiPriority w:val="39"/>
    <w:rsid w:val="00C14E0F"/>
    <w:pPr>
      <w:spacing w:before="360" w:after="240"/>
    </w:pPr>
    <w:rPr>
      <w:b/>
      <w:color w:val="004B7E" w:themeColor="accent1"/>
      <w:sz w:val="48"/>
    </w:rPr>
  </w:style>
  <w:style w:type="paragraph" w:styleId="TOC4">
    <w:name w:val="toc 4"/>
    <w:basedOn w:val="TOC1"/>
    <w:next w:val="Normal"/>
    <w:uiPriority w:val="39"/>
    <w:rsid w:val="00845B0B"/>
    <w:pPr>
      <w:tabs>
        <w:tab w:val="left" w:pos="567"/>
      </w:tabs>
      <w:ind w:left="567" w:hanging="567"/>
    </w:pPr>
  </w:style>
  <w:style w:type="paragraph" w:styleId="TOC5">
    <w:name w:val="toc 5"/>
    <w:basedOn w:val="TOC2"/>
    <w:next w:val="Normal"/>
    <w:uiPriority w:val="39"/>
    <w:rsid w:val="00845B0B"/>
    <w:pPr>
      <w:tabs>
        <w:tab w:val="left" w:pos="1134"/>
      </w:tabs>
      <w:ind w:left="1134" w:hanging="567"/>
    </w:pPr>
    <w:rPr>
      <w:rFonts w:eastAsia="Times New Roman"/>
      <w:noProof/>
      <w:lang w:eastAsia="en-AU"/>
    </w:rPr>
  </w:style>
  <w:style w:type="paragraph" w:styleId="TOC1">
    <w:name w:val="toc 1"/>
    <w:basedOn w:val="Normal"/>
    <w:next w:val="Normal"/>
    <w:uiPriority w:val="39"/>
    <w:rsid w:val="00C14E0F"/>
    <w:pPr>
      <w:tabs>
        <w:tab w:val="right" w:leader="dot" w:pos="9639"/>
      </w:tabs>
      <w:spacing w:before="120" w:after="60"/>
    </w:pPr>
    <w:rPr>
      <w:b/>
      <w:color w:val="004B7E" w:themeColor="accent1"/>
    </w:rPr>
  </w:style>
  <w:style w:type="paragraph" w:styleId="TOC6">
    <w:name w:val="toc 6"/>
    <w:basedOn w:val="TOC3"/>
    <w:next w:val="Normal"/>
    <w:uiPriority w:val="39"/>
    <w:rsid w:val="00845B0B"/>
    <w:pPr>
      <w:tabs>
        <w:tab w:val="left" w:pos="1985"/>
      </w:tabs>
      <w:ind w:left="1985" w:hanging="851"/>
    </w:pPr>
  </w:style>
  <w:style w:type="paragraph" w:styleId="Quote">
    <w:name w:val="Quote"/>
    <w:basedOn w:val="BodyText"/>
    <w:next w:val="Normal"/>
    <w:link w:val="QuoteChar"/>
    <w:uiPriority w:val="8"/>
    <w:qFormat/>
    <w:rsid w:val="00301868"/>
    <w:pPr>
      <w:spacing w:before="240" w:after="240"/>
      <w:ind w:left="567" w:right="567"/>
    </w:pPr>
    <w:rPr>
      <w:i/>
      <w:iCs/>
      <w:color w:val="004B7E" w:themeColor="accent1"/>
    </w:rPr>
  </w:style>
  <w:style w:type="paragraph" w:styleId="TOC2">
    <w:name w:val="toc 2"/>
    <w:basedOn w:val="Normal"/>
    <w:next w:val="Normal"/>
    <w:uiPriority w:val="39"/>
    <w:rsid w:val="00C14E0F"/>
    <w:pPr>
      <w:tabs>
        <w:tab w:val="right" w:leader="dot" w:pos="9639"/>
      </w:tabs>
      <w:spacing w:before="60" w:after="60"/>
      <w:ind w:left="567"/>
    </w:pPr>
    <w:rPr>
      <w:b/>
      <w:color w:val="79A899" w:themeColor="accent2"/>
    </w:rPr>
  </w:style>
  <w:style w:type="paragraph" w:styleId="TOC3">
    <w:name w:val="toc 3"/>
    <w:basedOn w:val="Normal"/>
    <w:next w:val="Normal"/>
    <w:uiPriority w:val="39"/>
    <w:rsid w:val="00C14E0F"/>
    <w:pPr>
      <w:tabs>
        <w:tab w:val="right" w:leader="dot" w:pos="9639"/>
      </w:tabs>
      <w:spacing w:before="20" w:after="20"/>
      <w:ind w:left="1134"/>
    </w:pPr>
    <w:rPr>
      <w:color w:val="58595B" w:themeColor="text2"/>
    </w:rPr>
  </w:style>
  <w:style w:type="character" w:customStyle="1" w:styleId="QuoteChar">
    <w:name w:val="Quote Char"/>
    <w:basedOn w:val="DefaultParagraphFont"/>
    <w:link w:val="Quote"/>
    <w:uiPriority w:val="8"/>
    <w:rsid w:val="00301868"/>
    <w:rPr>
      <w:i/>
      <w:iCs/>
      <w:color w:val="004B7E" w:themeColor="accent1"/>
    </w:rPr>
  </w:style>
  <w:style w:type="paragraph" w:styleId="Footer">
    <w:name w:val="footer"/>
    <w:basedOn w:val="Normal"/>
    <w:link w:val="FooterChar"/>
    <w:uiPriority w:val="99"/>
    <w:rsid w:val="009B5108"/>
    <w:rPr>
      <w:color w:val="004B7E" w:themeColor="accent1"/>
    </w:rPr>
  </w:style>
  <w:style w:type="character" w:customStyle="1" w:styleId="FooterChar">
    <w:name w:val="Footer Char"/>
    <w:basedOn w:val="DefaultParagraphFont"/>
    <w:link w:val="Footer"/>
    <w:uiPriority w:val="99"/>
    <w:rsid w:val="009B5108"/>
    <w:rPr>
      <w:color w:val="004B7E" w:themeColor="accent1"/>
      <w:sz w:val="20"/>
    </w:rPr>
  </w:style>
  <w:style w:type="paragraph" w:styleId="Header">
    <w:name w:val="header"/>
    <w:basedOn w:val="Normal"/>
    <w:link w:val="HeaderChar"/>
    <w:uiPriority w:val="99"/>
    <w:rsid w:val="00017D71"/>
    <w:rPr>
      <w:sz w:val="18"/>
    </w:rPr>
  </w:style>
  <w:style w:type="character" w:customStyle="1" w:styleId="HeaderChar">
    <w:name w:val="Header Char"/>
    <w:basedOn w:val="DefaultParagraphFont"/>
    <w:link w:val="Header"/>
    <w:uiPriority w:val="99"/>
    <w:rsid w:val="00017D71"/>
    <w:rPr>
      <w:sz w:val="18"/>
    </w:rPr>
  </w:style>
  <w:style w:type="table" w:styleId="TableGrid">
    <w:name w:val="Table Grid"/>
    <w:aliases w:val="Table No Border"/>
    <w:basedOn w:val="TableNormal"/>
    <w:uiPriority w:val="39"/>
    <w:rsid w:val="00017D71"/>
    <w:pPr>
      <w:spacing w:after="0" w:line="240" w:lineRule="auto"/>
    </w:pPr>
    <w:tblPr>
      <w:tblCellMar>
        <w:left w:w="0" w:type="dxa"/>
        <w:right w:w="0" w:type="dxa"/>
      </w:tblCellMar>
    </w:tblPr>
  </w:style>
  <w:style w:type="paragraph" w:customStyle="1" w:styleId="TableText">
    <w:name w:val="Table Text"/>
    <w:basedOn w:val="Normal"/>
    <w:uiPriority w:val="3"/>
    <w:qFormat/>
    <w:rsid w:val="00D720AD"/>
    <w:pPr>
      <w:spacing w:before="60" w:after="60"/>
      <w:ind w:left="113" w:right="113"/>
    </w:pPr>
    <w:rPr>
      <w:color w:val="58595B" w:themeColor="text2"/>
    </w:rPr>
  </w:style>
  <w:style w:type="paragraph" w:customStyle="1" w:styleId="TableHeading">
    <w:name w:val="Table Heading"/>
    <w:basedOn w:val="Normal"/>
    <w:uiPriority w:val="3"/>
    <w:qFormat/>
    <w:rsid w:val="00D720AD"/>
    <w:pPr>
      <w:spacing w:before="60" w:after="60"/>
      <w:ind w:left="113" w:right="113"/>
    </w:pPr>
    <w:rPr>
      <w:b/>
    </w:rPr>
  </w:style>
  <w:style w:type="paragraph" w:customStyle="1" w:styleId="TableBullet">
    <w:name w:val="Table Bullet"/>
    <w:basedOn w:val="TableText"/>
    <w:uiPriority w:val="4"/>
    <w:qFormat/>
    <w:rsid w:val="00845B0B"/>
    <w:pPr>
      <w:numPr>
        <w:numId w:val="18"/>
      </w:numPr>
    </w:pPr>
  </w:style>
  <w:style w:type="paragraph" w:customStyle="1" w:styleId="TableBullet2">
    <w:name w:val="Table Bullet 2"/>
    <w:basedOn w:val="TableBullet"/>
    <w:uiPriority w:val="19"/>
    <w:rsid w:val="00845B0B"/>
    <w:pPr>
      <w:numPr>
        <w:ilvl w:val="1"/>
      </w:numPr>
    </w:pPr>
  </w:style>
  <w:style w:type="paragraph" w:customStyle="1" w:styleId="TableNumber">
    <w:name w:val="Table Number"/>
    <w:basedOn w:val="TableText"/>
    <w:qFormat/>
    <w:rsid w:val="00845B0B"/>
    <w:pPr>
      <w:numPr>
        <w:numId w:val="1"/>
      </w:numPr>
    </w:pPr>
  </w:style>
  <w:style w:type="paragraph" w:customStyle="1" w:styleId="TableNumber2">
    <w:name w:val="Table Number 2"/>
    <w:basedOn w:val="TableNumber"/>
    <w:uiPriority w:val="19"/>
    <w:qFormat/>
    <w:rsid w:val="00017D71"/>
    <w:pPr>
      <w:numPr>
        <w:ilvl w:val="1"/>
      </w:numPr>
    </w:pPr>
  </w:style>
  <w:style w:type="numbering" w:customStyle="1" w:styleId="ListTableBullet">
    <w:name w:val="List_TableBullet"/>
    <w:uiPriority w:val="99"/>
    <w:rsid w:val="00845B0B"/>
    <w:pPr>
      <w:numPr>
        <w:numId w:val="8"/>
      </w:numPr>
    </w:pPr>
  </w:style>
  <w:style w:type="numbering" w:customStyle="1" w:styleId="ListTableNumber">
    <w:name w:val="List_TableNumber"/>
    <w:uiPriority w:val="99"/>
    <w:rsid w:val="00845B0B"/>
    <w:pPr>
      <w:numPr>
        <w:numId w:val="9"/>
      </w:numPr>
    </w:pPr>
  </w:style>
  <w:style w:type="paragraph" w:customStyle="1" w:styleId="CoverDetails">
    <w:name w:val="Cover Details"/>
    <w:basedOn w:val="Normal"/>
    <w:next w:val="BodyText"/>
    <w:uiPriority w:val="12"/>
    <w:rsid w:val="00372A4B"/>
    <w:pPr>
      <w:jc w:val="right"/>
    </w:pPr>
    <w:rPr>
      <w:color w:val="004B7E" w:themeColor="accent1"/>
      <w:sz w:val="24"/>
    </w:rPr>
  </w:style>
  <w:style w:type="paragraph" w:customStyle="1" w:styleId="AppendixH2">
    <w:name w:val="Appendix H2"/>
    <w:basedOn w:val="Heading2"/>
    <w:next w:val="BodyText"/>
    <w:uiPriority w:val="14"/>
    <w:rsid w:val="00D720AD"/>
    <w:pPr>
      <w:tabs>
        <w:tab w:val="num" w:pos="3402"/>
      </w:tabs>
      <w:ind w:left="3402" w:hanging="3402"/>
    </w:pPr>
  </w:style>
  <w:style w:type="paragraph" w:customStyle="1" w:styleId="AppendixH3">
    <w:name w:val="Appendix H3"/>
    <w:basedOn w:val="Heading3"/>
    <w:next w:val="BodyText"/>
    <w:uiPriority w:val="14"/>
    <w:rsid w:val="00D720AD"/>
    <w:pPr>
      <w:tabs>
        <w:tab w:val="num" w:pos="3402"/>
      </w:tabs>
      <w:ind w:left="3402" w:hanging="3402"/>
    </w:pPr>
  </w:style>
  <w:style w:type="numbering" w:customStyle="1" w:styleId="ListAppendix">
    <w:name w:val="List_Appendix"/>
    <w:uiPriority w:val="99"/>
    <w:rsid w:val="00D720AD"/>
    <w:pPr>
      <w:numPr>
        <w:numId w:val="3"/>
      </w:numPr>
    </w:pPr>
  </w:style>
  <w:style w:type="paragraph" w:styleId="TOC8">
    <w:name w:val="toc 8"/>
    <w:basedOn w:val="TOC2"/>
    <w:next w:val="Normal"/>
    <w:uiPriority w:val="39"/>
    <w:rsid w:val="00845B0B"/>
    <w:pPr>
      <w:tabs>
        <w:tab w:val="clear" w:pos="9639"/>
        <w:tab w:val="left" w:pos="567"/>
      </w:tabs>
      <w:ind w:left="0"/>
    </w:pPr>
  </w:style>
  <w:style w:type="paragraph" w:styleId="TableofFigures">
    <w:name w:val="table of figures"/>
    <w:basedOn w:val="Normal"/>
    <w:next w:val="Normal"/>
    <w:uiPriority w:val="99"/>
    <w:unhideWhenUsed/>
    <w:rsid w:val="00C14E0F"/>
    <w:pPr>
      <w:tabs>
        <w:tab w:val="left" w:pos="1134"/>
        <w:tab w:val="right" w:leader="dot" w:pos="9628"/>
      </w:tabs>
      <w:spacing w:before="60" w:after="60"/>
      <w:ind w:left="1134" w:hanging="1134"/>
    </w:pPr>
    <w:rPr>
      <w:color w:val="58595B" w:themeColor="text2"/>
    </w:rPr>
  </w:style>
  <w:style w:type="character" w:styleId="Hyperlink">
    <w:name w:val="Hyperlink"/>
    <w:basedOn w:val="DefaultParagraphFont"/>
    <w:uiPriority w:val="99"/>
    <w:rsid w:val="00017D71"/>
    <w:rPr>
      <w:color w:val="004B7E" w:themeColor="hyperlink"/>
      <w:u w:val="single"/>
    </w:rPr>
  </w:style>
  <w:style w:type="character" w:customStyle="1" w:styleId="Heading9Char">
    <w:name w:val="Heading 9 Char"/>
    <w:aliases w:val="Appendix H1 Char"/>
    <w:basedOn w:val="DefaultParagraphFont"/>
    <w:link w:val="Heading9"/>
    <w:uiPriority w:val="12"/>
    <w:rsid w:val="00D720AD"/>
    <w:rPr>
      <w:b/>
      <w:iCs/>
      <w:color w:val="004B7E" w:themeColor="accent1"/>
      <w:sz w:val="48"/>
      <w:szCs w:val="21"/>
    </w:rPr>
  </w:style>
  <w:style w:type="paragraph" w:styleId="FootnoteText">
    <w:name w:val="footnote text"/>
    <w:basedOn w:val="Normal"/>
    <w:link w:val="FootnoteTextChar"/>
    <w:uiPriority w:val="99"/>
    <w:rsid w:val="00017D71"/>
    <w:rPr>
      <w:sz w:val="16"/>
      <w:szCs w:val="20"/>
    </w:rPr>
  </w:style>
  <w:style w:type="character" w:customStyle="1" w:styleId="FootnoteTextChar">
    <w:name w:val="Footnote Text Char"/>
    <w:basedOn w:val="DefaultParagraphFont"/>
    <w:link w:val="FootnoteText"/>
    <w:uiPriority w:val="99"/>
    <w:rsid w:val="00017D71"/>
    <w:rPr>
      <w:sz w:val="16"/>
      <w:szCs w:val="20"/>
    </w:rPr>
  </w:style>
  <w:style w:type="character" w:styleId="FootnoteReference">
    <w:name w:val="footnote reference"/>
    <w:basedOn w:val="DefaultParagraphFont"/>
    <w:uiPriority w:val="99"/>
    <w:semiHidden/>
    <w:rsid w:val="00017D71"/>
    <w:rPr>
      <w:vertAlign w:val="superscript"/>
    </w:rPr>
  </w:style>
  <w:style w:type="character" w:styleId="FollowedHyperlink">
    <w:name w:val="FollowedHyperlink"/>
    <w:basedOn w:val="DefaultParagraphFont"/>
    <w:uiPriority w:val="15"/>
    <w:rsid w:val="00017D71"/>
    <w:rPr>
      <w:color w:val="004B7E" w:themeColor="followedHyperlink"/>
      <w:u w:val="single"/>
    </w:rPr>
  </w:style>
  <w:style w:type="character" w:styleId="UnresolvedMention">
    <w:name w:val="Unresolved Mention"/>
    <w:basedOn w:val="DefaultParagraphFont"/>
    <w:uiPriority w:val="99"/>
    <w:semiHidden/>
    <w:unhideWhenUsed/>
    <w:rsid w:val="003A0096"/>
    <w:rPr>
      <w:color w:val="605E5C"/>
      <w:shd w:val="clear" w:color="auto" w:fill="E1DFDD"/>
    </w:rPr>
  </w:style>
  <w:style w:type="paragraph" w:customStyle="1" w:styleId="PulloutText">
    <w:name w:val="Pullout Text"/>
    <w:basedOn w:val="Normal"/>
    <w:uiPriority w:val="7"/>
    <w:qFormat/>
    <w:rsid w:val="0098213F"/>
    <w:pPr>
      <w:spacing w:before="120" w:line="264" w:lineRule="auto"/>
    </w:pPr>
    <w:rPr>
      <w:color w:val="58595B" w:themeColor="text2"/>
    </w:rPr>
  </w:style>
  <w:style w:type="paragraph" w:styleId="BodyTextIndent">
    <w:name w:val="Body Text Indent"/>
    <w:basedOn w:val="Normal"/>
    <w:link w:val="BodyTextIndentChar"/>
    <w:semiHidden/>
    <w:rsid w:val="009A14A8"/>
    <w:pPr>
      <w:spacing w:before="180" w:after="180" w:line="276" w:lineRule="auto"/>
      <w:ind w:left="851"/>
    </w:pPr>
  </w:style>
  <w:style w:type="character" w:customStyle="1" w:styleId="BodyTextIndentChar">
    <w:name w:val="Body Text Indent Char"/>
    <w:basedOn w:val="DefaultParagraphFont"/>
    <w:link w:val="BodyTextIndent"/>
    <w:semiHidden/>
    <w:rsid w:val="00017D71"/>
    <w:rPr>
      <w:sz w:val="20"/>
    </w:rPr>
  </w:style>
  <w:style w:type="paragraph" w:customStyle="1" w:styleId="IntroParagraph">
    <w:name w:val="Intro Paragraph"/>
    <w:basedOn w:val="Normal"/>
    <w:qFormat/>
    <w:rsid w:val="00357051"/>
    <w:pPr>
      <w:spacing w:before="240" w:after="240" w:line="276" w:lineRule="auto"/>
    </w:pPr>
    <w:rPr>
      <w:color w:val="004B7E" w:themeColor="accent1"/>
      <w:sz w:val="24"/>
    </w:rPr>
  </w:style>
  <w:style w:type="paragraph" w:styleId="BalloonText">
    <w:name w:val="Balloon Text"/>
    <w:basedOn w:val="Normal"/>
    <w:link w:val="BalloonTextChar"/>
    <w:uiPriority w:val="99"/>
    <w:semiHidden/>
    <w:unhideWhenUsed/>
    <w:rsid w:val="003115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502"/>
    <w:rPr>
      <w:rFonts w:ascii="Segoe UI" w:hAnsi="Segoe UI" w:cs="Segoe UI"/>
      <w:sz w:val="18"/>
      <w:szCs w:val="18"/>
    </w:rPr>
  </w:style>
  <w:style w:type="paragraph" w:customStyle="1" w:styleId="DividerTitle">
    <w:name w:val="Divider Title"/>
    <w:basedOn w:val="Normal"/>
    <w:uiPriority w:val="9"/>
    <w:semiHidden/>
    <w:rsid w:val="00C14E0F"/>
    <w:pPr>
      <w:spacing w:before="60"/>
    </w:pPr>
    <w:rPr>
      <w:b/>
      <w:color w:val="004B7E" w:themeColor="accent1"/>
      <w:sz w:val="48"/>
    </w:rPr>
  </w:style>
  <w:style w:type="paragraph" w:customStyle="1" w:styleId="DividerSubtitle">
    <w:name w:val="Divider Subtitle"/>
    <w:basedOn w:val="Normal"/>
    <w:next w:val="BodyText"/>
    <w:uiPriority w:val="9"/>
    <w:semiHidden/>
    <w:rsid w:val="00C14E0F"/>
    <w:rPr>
      <w:color w:val="004B7E" w:themeColor="accent1"/>
      <w:sz w:val="28"/>
    </w:rPr>
  </w:style>
  <w:style w:type="character" w:styleId="CommentReference">
    <w:name w:val="annotation reference"/>
    <w:basedOn w:val="DefaultParagraphFont"/>
    <w:uiPriority w:val="99"/>
    <w:semiHidden/>
    <w:unhideWhenUsed/>
    <w:rsid w:val="00613E39"/>
    <w:rPr>
      <w:sz w:val="16"/>
      <w:szCs w:val="16"/>
    </w:rPr>
  </w:style>
  <w:style w:type="paragraph" w:styleId="CommentText">
    <w:name w:val="annotation text"/>
    <w:basedOn w:val="Normal"/>
    <w:link w:val="CommentTextChar"/>
    <w:uiPriority w:val="99"/>
    <w:unhideWhenUsed/>
    <w:rsid w:val="00613E39"/>
    <w:rPr>
      <w:szCs w:val="20"/>
    </w:rPr>
  </w:style>
  <w:style w:type="character" w:customStyle="1" w:styleId="CommentTextChar">
    <w:name w:val="Comment Text Char"/>
    <w:basedOn w:val="DefaultParagraphFont"/>
    <w:link w:val="CommentText"/>
    <w:uiPriority w:val="99"/>
    <w:rsid w:val="00613E39"/>
    <w:rPr>
      <w:sz w:val="20"/>
      <w:szCs w:val="20"/>
    </w:rPr>
  </w:style>
  <w:style w:type="paragraph" w:styleId="CommentSubject">
    <w:name w:val="annotation subject"/>
    <w:basedOn w:val="CommentText"/>
    <w:next w:val="CommentText"/>
    <w:link w:val="CommentSubjectChar"/>
    <w:uiPriority w:val="99"/>
    <w:semiHidden/>
    <w:unhideWhenUsed/>
    <w:rsid w:val="00613E39"/>
    <w:rPr>
      <w:b/>
      <w:bCs/>
    </w:rPr>
  </w:style>
  <w:style w:type="character" w:customStyle="1" w:styleId="CommentSubjectChar">
    <w:name w:val="Comment Subject Char"/>
    <w:basedOn w:val="CommentTextChar"/>
    <w:link w:val="CommentSubject"/>
    <w:uiPriority w:val="99"/>
    <w:semiHidden/>
    <w:rsid w:val="00613E39"/>
    <w:rPr>
      <w:b/>
      <w:bCs/>
      <w:sz w:val="20"/>
      <w:szCs w:val="20"/>
    </w:rPr>
  </w:style>
  <w:style w:type="paragraph" w:customStyle="1" w:styleId="QuoteSource">
    <w:name w:val="Quote Source"/>
    <w:basedOn w:val="Quote"/>
    <w:uiPriority w:val="8"/>
    <w:qFormat/>
    <w:rsid w:val="00301868"/>
    <w:pPr>
      <w:spacing w:line="240" w:lineRule="auto"/>
    </w:pPr>
    <w:rPr>
      <w:i w:val="0"/>
      <w:sz w:val="18"/>
    </w:rPr>
  </w:style>
  <w:style w:type="table" w:customStyle="1" w:styleId="BlueTable">
    <w:name w:val="Blue Table"/>
    <w:basedOn w:val="TableNormal"/>
    <w:uiPriority w:val="99"/>
    <w:rsid w:val="00074D3A"/>
    <w:pPr>
      <w:spacing w:after="0" w:line="240" w:lineRule="auto"/>
    </w:pPr>
    <w:tblPr>
      <w:tblStyleRowBandSize w:val="1"/>
      <w:tblStyleColBandSize w:val="1"/>
      <w:tblBorders>
        <w:top w:val="single" w:sz="4" w:space="0" w:color="79A899" w:themeColor="accent2"/>
        <w:bottom w:val="single" w:sz="4" w:space="0" w:color="79A899" w:themeColor="accent2"/>
        <w:insideH w:val="single" w:sz="8" w:space="0" w:color="79A899" w:themeColor="accent2"/>
        <w:insideV w:val="single" w:sz="8" w:space="0" w:color="79A899" w:themeColor="accent2"/>
      </w:tblBorders>
      <w:tblCellMar>
        <w:left w:w="0" w:type="dxa"/>
        <w:right w:w="0" w:type="dxa"/>
      </w:tblCellMar>
    </w:tblPr>
    <w:tblStylePr w:type="firstRow">
      <w:rPr>
        <w:color w:val="FFFFFF" w:themeColor="background1"/>
      </w:rPr>
      <w:tblPr/>
      <w:tcPr>
        <w:tcBorders>
          <w:top w:val="nil"/>
          <w:left w:val="nil"/>
          <w:bottom w:val="nil"/>
          <w:right w:val="nil"/>
          <w:insideH w:val="single" w:sz="4" w:space="0" w:color="79A899" w:themeColor="accent2"/>
          <w:insideV w:val="single" w:sz="4" w:space="0" w:color="79A899" w:themeColor="accent2"/>
          <w:tl2br w:val="nil"/>
          <w:tr2bl w:val="nil"/>
        </w:tcBorders>
        <w:shd w:val="clear" w:color="auto" w:fill="004B7E" w:themeFill="accent1"/>
      </w:tcPr>
    </w:tblStylePr>
    <w:tblStylePr w:type="lastRow">
      <w:rPr>
        <w:b/>
      </w:rPr>
      <w:tblPr/>
      <w:tcPr>
        <w:shd w:val="clear" w:color="auto" w:fill="F3F7F6"/>
      </w:tcPr>
    </w:tblStylePr>
    <w:tblStylePr w:type="firstCol">
      <w:rPr>
        <w:color w:val="FFFFFF" w:themeColor="background1"/>
      </w:rPr>
      <w:tblPr/>
      <w:tcPr>
        <w:shd w:val="clear" w:color="auto" w:fill="004B7E" w:themeFill="accent1"/>
      </w:tcPr>
    </w:tblStylePr>
    <w:tblStylePr w:type="lastCol">
      <w:tblPr/>
      <w:tcPr>
        <w:shd w:val="clear" w:color="auto" w:fill="F3F7F6"/>
      </w:tcPr>
    </w:tblStylePr>
    <w:tblStylePr w:type="band2Vert">
      <w:tblPr/>
      <w:tcPr>
        <w:shd w:val="clear" w:color="auto" w:fill="F3F7F6"/>
      </w:tcPr>
    </w:tblStylePr>
    <w:tblStylePr w:type="band2Horz">
      <w:tblPr/>
      <w:tcPr>
        <w:shd w:val="clear" w:color="auto" w:fill="F3F7F6"/>
      </w:tcPr>
    </w:tblStylePr>
  </w:style>
  <w:style w:type="table" w:customStyle="1" w:styleId="GreenTable">
    <w:name w:val="Green Table"/>
    <w:basedOn w:val="TableNormal"/>
    <w:uiPriority w:val="99"/>
    <w:rsid w:val="00074D3A"/>
    <w:pPr>
      <w:spacing w:after="0" w:line="240" w:lineRule="auto"/>
    </w:pPr>
    <w:tblPr>
      <w:tblStyleRowBandSize w:val="1"/>
      <w:tblStyleColBandSize w:val="1"/>
      <w:tblBorders>
        <w:top w:val="single" w:sz="4" w:space="0" w:color="004B7E" w:themeColor="accent1"/>
        <w:bottom w:val="single" w:sz="4" w:space="0" w:color="004B7E" w:themeColor="accent1"/>
        <w:insideH w:val="single" w:sz="4" w:space="0" w:color="004B7E" w:themeColor="accent1"/>
        <w:insideV w:val="single" w:sz="4" w:space="0" w:color="004B7E" w:themeColor="accent1"/>
      </w:tblBorders>
      <w:tblCellMar>
        <w:left w:w="0" w:type="dxa"/>
        <w:right w:w="0" w:type="dxa"/>
      </w:tblCellMar>
    </w:tblPr>
    <w:tblStylePr w:type="firstRow">
      <w:rPr>
        <w:color w:val="FFFFFF" w:themeColor="background1"/>
      </w:rPr>
      <w:tblPr/>
      <w:tcPr>
        <w:tcBorders>
          <w:top w:val="nil"/>
          <w:left w:val="nil"/>
          <w:bottom w:val="nil"/>
          <w:right w:val="nil"/>
          <w:insideH w:val="single" w:sz="4" w:space="0" w:color="004B7E" w:themeColor="accent1"/>
          <w:insideV w:val="single" w:sz="4" w:space="0" w:color="004B7E" w:themeColor="accent1"/>
          <w:tl2br w:val="nil"/>
          <w:tr2bl w:val="nil"/>
        </w:tcBorders>
        <w:shd w:val="clear" w:color="auto" w:fill="79A899" w:themeFill="accent2"/>
      </w:tcPr>
    </w:tblStylePr>
    <w:tblStylePr w:type="lastRow">
      <w:tblPr/>
      <w:tcPr>
        <w:shd w:val="clear" w:color="auto" w:fill="EEF8F7" w:themeFill="accent5" w:themeFillTint="33"/>
      </w:tcPr>
    </w:tblStylePr>
    <w:tblStylePr w:type="firstCol">
      <w:rPr>
        <w:color w:val="FFFFFF" w:themeColor="background1"/>
      </w:rPr>
      <w:tblPr/>
      <w:tcPr>
        <w:shd w:val="clear" w:color="auto" w:fill="79A899" w:themeFill="accent2"/>
      </w:tcPr>
    </w:tblStylePr>
    <w:tblStylePr w:type="lastCol">
      <w:tblPr/>
      <w:tcPr>
        <w:shd w:val="clear" w:color="auto" w:fill="EEF8F7" w:themeFill="accent5" w:themeFillTint="33"/>
      </w:tcPr>
    </w:tblStylePr>
    <w:tblStylePr w:type="band2Vert">
      <w:tblPr/>
      <w:tcPr>
        <w:shd w:val="clear" w:color="auto" w:fill="EEF8F7" w:themeFill="accent5" w:themeFillTint="33"/>
      </w:tcPr>
    </w:tblStylePr>
    <w:tblStylePr w:type="band2Horz">
      <w:tblPr/>
      <w:tcPr>
        <w:shd w:val="clear" w:color="auto" w:fill="EEF8F7" w:themeFill="accent5" w:themeFillTint="33"/>
      </w:tcPr>
    </w:tblStylePr>
  </w:style>
  <w:style w:type="table" w:customStyle="1" w:styleId="OrangeTable">
    <w:name w:val="Orange Table"/>
    <w:basedOn w:val="TableNormal"/>
    <w:uiPriority w:val="99"/>
    <w:rsid w:val="00E95944"/>
    <w:pPr>
      <w:spacing w:after="0" w:line="240" w:lineRule="auto"/>
    </w:pPr>
    <w:tblPr>
      <w:tblStyleRowBandSize w:val="1"/>
      <w:tblStyleColBandSize w:val="1"/>
      <w:tblBorders>
        <w:top w:val="single" w:sz="4" w:space="0" w:color="EAB45B" w:themeColor="accent4"/>
        <w:bottom w:val="single" w:sz="8" w:space="0" w:color="EAB45B" w:themeColor="accent4"/>
        <w:insideH w:val="single" w:sz="8" w:space="0" w:color="EAB45B" w:themeColor="accent4"/>
        <w:insideV w:val="single" w:sz="8" w:space="0" w:color="EAB45B" w:themeColor="accent4"/>
      </w:tblBorders>
      <w:tblCellMar>
        <w:left w:w="0" w:type="dxa"/>
        <w:right w:w="0" w:type="dxa"/>
      </w:tblCellMar>
    </w:tblPr>
    <w:tcPr>
      <w:shd w:val="clear" w:color="auto" w:fill="auto"/>
    </w:tcPr>
    <w:tblStylePr w:type="firstRow">
      <w:rPr>
        <w:color w:val="FFFFFF" w:themeColor="background1"/>
      </w:rPr>
      <w:tblPr/>
      <w:tcPr>
        <w:tcBorders>
          <w:top w:val="nil"/>
          <w:left w:val="nil"/>
          <w:bottom w:val="nil"/>
          <w:right w:val="nil"/>
          <w:insideH w:val="nil"/>
          <w:insideV w:val="single" w:sz="4" w:space="0" w:color="EAB45B" w:themeColor="accent4"/>
          <w:tl2br w:val="nil"/>
          <w:tr2bl w:val="nil"/>
        </w:tcBorders>
        <w:shd w:val="clear" w:color="auto" w:fill="DE6A45" w:themeFill="accent3"/>
      </w:tcPr>
    </w:tblStylePr>
    <w:tblStylePr w:type="lastRow">
      <w:tblPr/>
      <w:tcPr>
        <w:shd w:val="clear" w:color="auto" w:fill="FDFAF5"/>
      </w:tcPr>
    </w:tblStylePr>
    <w:tblStylePr w:type="firstCol">
      <w:rPr>
        <w:color w:val="FFFFFF" w:themeColor="background1"/>
      </w:rPr>
      <w:tblPr/>
      <w:tcPr>
        <w:shd w:val="clear" w:color="auto" w:fill="DE6A45" w:themeFill="accent3"/>
      </w:tcPr>
    </w:tblStylePr>
    <w:tblStylePr w:type="lastCol">
      <w:tblPr/>
      <w:tcPr>
        <w:shd w:val="clear" w:color="auto" w:fill="FDFAF5"/>
      </w:tcPr>
    </w:tblStylePr>
    <w:tblStylePr w:type="band2Vert">
      <w:tblPr/>
      <w:tcPr>
        <w:shd w:val="clear" w:color="auto" w:fill="FDFAF5"/>
      </w:tcPr>
    </w:tblStylePr>
    <w:tblStylePr w:type="band2Horz">
      <w:tblPr/>
      <w:tcPr>
        <w:shd w:val="clear" w:color="auto" w:fill="FDFAF5"/>
      </w:tcPr>
    </w:tblStylePr>
  </w:style>
  <w:style w:type="paragraph" w:customStyle="1" w:styleId="PulloutHeading">
    <w:name w:val="Pullout Heading"/>
    <w:basedOn w:val="PulloutText"/>
    <w:uiPriority w:val="6"/>
    <w:qFormat/>
    <w:rsid w:val="0098213F"/>
    <w:pPr>
      <w:spacing w:before="0" w:after="120"/>
    </w:pPr>
    <w:rPr>
      <w:b/>
      <w:color w:val="004B7E" w:themeColor="accent1"/>
      <w:sz w:val="22"/>
    </w:rPr>
  </w:style>
  <w:style w:type="paragraph" w:customStyle="1" w:styleId="TOCHeading2">
    <w:name w:val="TOC Heading 2"/>
    <w:basedOn w:val="BodyText"/>
    <w:uiPriority w:val="39"/>
    <w:rsid w:val="00C14E0F"/>
    <w:pPr>
      <w:spacing w:before="360"/>
    </w:pPr>
    <w:rPr>
      <w:b/>
      <w:color w:val="004B7E" w:themeColor="accent1"/>
      <w:sz w:val="32"/>
    </w:rPr>
  </w:style>
  <w:style w:type="paragraph" w:styleId="TOC7">
    <w:name w:val="toc 7"/>
    <w:basedOn w:val="Normal"/>
    <w:next w:val="Normal"/>
    <w:autoRedefine/>
    <w:uiPriority w:val="39"/>
    <w:unhideWhenUsed/>
    <w:rsid w:val="00C14E0F"/>
    <w:pPr>
      <w:pBdr>
        <w:between w:val="single" w:sz="4" w:space="1" w:color="58595B" w:themeColor="text2"/>
      </w:pBdr>
      <w:tabs>
        <w:tab w:val="left" w:pos="1276"/>
      </w:tabs>
      <w:spacing w:before="120" w:after="60"/>
      <w:ind w:left="1276" w:hanging="1276"/>
    </w:pPr>
    <w:rPr>
      <w:b/>
      <w:color w:val="58595B" w:themeColor="text2"/>
    </w:rPr>
  </w:style>
  <w:style w:type="paragraph" w:customStyle="1" w:styleId="AppendixTableCaption">
    <w:name w:val="Appendix Table Caption"/>
    <w:basedOn w:val="TableCaption"/>
    <w:uiPriority w:val="15"/>
    <w:rsid w:val="00D93867"/>
  </w:style>
  <w:style w:type="paragraph" w:customStyle="1" w:styleId="AppendixFigureCaption">
    <w:name w:val="Appendix Figure Caption"/>
    <w:basedOn w:val="Caption"/>
    <w:uiPriority w:val="15"/>
    <w:rsid w:val="00D93867"/>
  </w:style>
  <w:style w:type="character" w:styleId="PageNumber">
    <w:name w:val="page number"/>
    <w:basedOn w:val="DefaultParagraphFont"/>
    <w:uiPriority w:val="99"/>
    <w:rsid w:val="00126732"/>
  </w:style>
  <w:style w:type="paragraph" w:customStyle="1" w:styleId="TableSubheading">
    <w:name w:val="Table Subheading"/>
    <w:basedOn w:val="TableHeading"/>
    <w:uiPriority w:val="3"/>
    <w:qFormat/>
    <w:rsid w:val="001F57BB"/>
    <w:rPr>
      <w:color w:val="58595B" w:themeColor="text2"/>
    </w:rPr>
  </w:style>
  <w:style w:type="numbering" w:customStyle="1" w:styleId="TableBullets">
    <w:name w:val="Table_Bullets"/>
    <w:uiPriority w:val="99"/>
    <w:rsid w:val="00916962"/>
    <w:pPr>
      <w:numPr>
        <w:numId w:val="23"/>
      </w:numPr>
    </w:pPr>
  </w:style>
  <w:style w:type="paragraph" w:customStyle="1" w:styleId="footnotedescription">
    <w:name w:val="footnote description"/>
    <w:next w:val="Normal"/>
    <w:link w:val="footnotedescriptionChar"/>
    <w:hidden/>
    <w:rsid w:val="00916962"/>
    <w:pPr>
      <w:spacing w:after="0" w:line="216" w:lineRule="auto"/>
      <w:ind w:left="72" w:right="395" w:hanging="72"/>
    </w:pPr>
    <w:rPr>
      <w:rFonts w:ascii="Arial" w:eastAsia="Arial" w:hAnsi="Arial" w:cs="Arial"/>
      <w:color w:val="000000"/>
      <w:sz w:val="20"/>
      <w:lang w:eastAsia="en-AU"/>
    </w:rPr>
  </w:style>
  <w:style w:type="character" w:customStyle="1" w:styleId="footnotedescriptionChar">
    <w:name w:val="footnote description Char"/>
    <w:link w:val="footnotedescription"/>
    <w:rsid w:val="00916962"/>
    <w:rPr>
      <w:rFonts w:ascii="Arial" w:eastAsia="Arial" w:hAnsi="Arial" w:cs="Arial"/>
      <w:color w:val="000000"/>
      <w:sz w:val="20"/>
      <w:lang w:eastAsia="en-AU"/>
    </w:rPr>
  </w:style>
  <w:style w:type="character" w:customStyle="1" w:styleId="footnotemark">
    <w:name w:val="footnote mark"/>
    <w:hidden/>
    <w:rsid w:val="00916962"/>
    <w:rPr>
      <w:rFonts w:ascii="Arial" w:eastAsia="Arial" w:hAnsi="Arial" w:cs="Arial"/>
      <w:color w:val="000000"/>
      <w:sz w:val="20"/>
      <w:vertAlign w:val="superscript"/>
    </w:rPr>
  </w:style>
  <w:style w:type="paragraph" w:styleId="Revision">
    <w:name w:val="Revision"/>
    <w:hidden/>
    <w:uiPriority w:val="99"/>
    <w:semiHidden/>
    <w:rsid w:val="006038DA"/>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613806">
      <w:bodyDiv w:val="1"/>
      <w:marLeft w:val="0"/>
      <w:marRight w:val="0"/>
      <w:marTop w:val="0"/>
      <w:marBottom w:val="0"/>
      <w:divBdr>
        <w:top w:val="none" w:sz="0" w:space="0" w:color="auto"/>
        <w:left w:val="none" w:sz="0" w:space="0" w:color="auto"/>
        <w:bottom w:val="none" w:sz="0" w:space="0" w:color="auto"/>
        <w:right w:val="none" w:sz="0" w:space="0" w:color="auto"/>
      </w:divBdr>
    </w:div>
    <w:div w:id="327943244">
      <w:bodyDiv w:val="1"/>
      <w:marLeft w:val="0"/>
      <w:marRight w:val="0"/>
      <w:marTop w:val="0"/>
      <w:marBottom w:val="0"/>
      <w:divBdr>
        <w:top w:val="none" w:sz="0" w:space="0" w:color="auto"/>
        <w:left w:val="none" w:sz="0" w:space="0" w:color="auto"/>
        <w:bottom w:val="none" w:sz="0" w:space="0" w:color="auto"/>
        <w:right w:val="none" w:sz="0" w:space="0" w:color="auto"/>
      </w:divBdr>
    </w:div>
    <w:div w:id="499733322">
      <w:bodyDiv w:val="1"/>
      <w:marLeft w:val="0"/>
      <w:marRight w:val="0"/>
      <w:marTop w:val="0"/>
      <w:marBottom w:val="0"/>
      <w:divBdr>
        <w:top w:val="none" w:sz="0" w:space="0" w:color="auto"/>
        <w:left w:val="none" w:sz="0" w:space="0" w:color="auto"/>
        <w:bottom w:val="none" w:sz="0" w:space="0" w:color="auto"/>
        <w:right w:val="none" w:sz="0" w:space="0" w:color="auto"/>
      </w:divBdr>
    </w:div>
    <w:div w:id="708799245">
      <w:bodyDiv w:val="1"/>
      <w:marLeft w:val="0"/>
      <w:marRight w:val="0"/>
      <w:marTop w:val="0"/>
      <w:marBottom w:val="0"/>
      <w:divBdr>
        <w:top w:val="none" w:sz="0" w:space="0" w:color="auto"/>
        <w:left w:val="none" w:sz="0" w:space="0" w:color="auto"/>
        <w:bottom w:val="none" w:sz="0" w:space="0" w:color="auto"/>
        <w:right w:val="none" w:sz="0" w:space="0" w:color="auto"/>
      </w:divBdr>
    </w:div>
    <w:div w:id="919484439">
      <w:bodyDiv w:val="1"/>
      <w:marLeft w:val="0"/>
      <w:marRight w:val="0"/>
      <w:marTop w:val="0"/>
      <w:marBottom w:val="0"/>
      <w:divBdr>
        <w:top w:val="none" w:sz="0" w:space="0" w:color="auto"/>
        <w:left w:val="none" w:sz="0" w:space="0" w:color="auto"/>
        <w:bottom w:val="none" w:sz="0" w:space="0" w:color="auto"/>
        <w:right w:val="none" w:sz="0" w:space="0" w:color="auto"/>
      </w:divBdr>
    </w:div>
    <w:div w:id="1112671859">
      <w:bodyDiv w:val="1"/>
      <w:marLeft w:val="0"/>
      <w:marRight w:val="0"/>
      <w:marTop w:val="0"/>
      <w:marBottom w:val="0"/>
      <w:divBdr>
        <w:top w:val="none" w:sz="0" w:space="0" w:color="auto"/>
        <w:left w:val="none" w:sz="0" w:space="0" w:color="auto"/>
        <w:bottom w:val="none" w:sz="0" w:space="0" w:color="auto"/>
        <w:right w:val="none" w:sz="0" w:space="0" w:color="auto"/>
      </w:divBdr>
    </w:div>
    <w:div w:id="1175723796">
      <w:bodyDiv w:val="1"/>
      <w:marLeft w:val="0"/>
      <w:marRight w:val="0"/>
      <w:marTop w:val="0"/>
      <w:marBottom w:val="0"/>
      <w:divBdr>
        <w:top w:val="none" w:sz="0" w:space="0" w:color="auto"/>
        <w:left w:val="none" w:sz="0" w:space="0" w:color="auto"/>
        <w:bottom w:val="none" w:sz="0" w:space="0" w:color="auto"/>
        <w:right w:val="none" w:sz="0" w:space="0" w:color="auto"/>
      </w:divBdr>
    </w:div>
    <w:div w:id="1646427576">
      <w:bodyDiv w:val="1"/>
      <w:marLeft w:val="0"/>
      <w:marRight w:val="0"/>
      <w:marTop w:val="0"/>
      <w:marBottom w:val="0"/>
      <w:divBdr>
        <w:top w:val="none" w:sz="0" w:space="0" w:color="auto"/>
        <w:left w:val="none" w:sz="0" w:space="0" w:color="auto"/>
        <w:bottom w:val="none" w:sz="0" w:space="0" w:color="auto"/>
        <w:right w:val="none" w:sz="0" w:space="0" w:color="auto"/>
      </w:divBdr>
    </w:div>
    <w:div w:id="176903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monitoring@oho.qld.gov.au"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notes.xml.rels><?xml version="1.0" encoding="UTF-8" standalone="yes"?>
<Relationships xmlns="http://schemas.openxmlformats.org/package/2006/relationships"><Relationship Id="rId1" Type="http://schemas.openxmlformats.org/officeDocument/2006/relationships/hyperlink" Target="https://www.nursingmidwiferyboard.gov.au/News/2019-02-15-chaperone-doctor.asp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7.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99ADBE711824474A26483DA64F77566"/>
        <w:category>
          <w:name w:val="General"/>
          <w:gallery w:val="placeholder"/>
        </w:category>
        <w:types>
          <w:type w:val="bbPlcHdr"/>
        </w:types>
        <w:behaviors>
          <w:behavior w:val="content"/>
        </w:behaviors>
        <w:guid w:val="{1CFAE12D-B41C-4C37-90D0-12C5C9E05BC4}"/>
      </w:docPartPr>
      <w:docPartBody>
        <w:p w:rsidR="00C92D87" w:rsidRDefault="00753F51" w:rsidP="00753F51">
          <w:pPr>
            <w:pStyle w:val="A99ADBE711824474A26483DA64F775661"/>
          </w:pPr>
          <w:r w:rsidRPr="00080473">
            <w:rPr>
              <w:rStyle w:val="PlaceholderText"/>
              <w:b/>
              <w:bCs/>
              <w:i/>
              <w:color w:val="FF0000"/>
            </w:rPr>
            <w:t>Click here to enter a date.</w:t>
          </w:r>
        </w:p>
      </w:docPartBody>
    </w:docPart>
    <w:docPart>
      <w:docPartPr>
        <w:name w:val="ECB6C4DA422B4C4FBEEBEF6E7ABA3486"/>
        <w:category>
          <w:name w:val="General"/>
          <w:gallery w:val="placeholder"/>
        </w:category>
        <w:types>
          <w:type w:val="bbPlcHdr"/>
        </w:types>
        <w:behaviors>
          <w:behavior w:val="content"/>
        </w:behaviors>
        <w:guid w:val="{0ECA0339-A5FF-4B48-96FC-1F9F0C0617E2}"/>
      </w:docPartPr>
      <w:docPartBody>
        <w:p w:rsidR="00C92D87" w:rsidRDefault="00753F51" w:rsidP="00753F51">
          <w:pPr>
            <w:pStyle w:val="ECB6C4DA422B4C4FBEEBEF6E7ABA34861"/>
          </w:pPr>
          <w:r w:rsidRPr="00080473">
            <w:rPr>
              <w:b/>
              <w:bCs/>
              <w:i/>
              <w:color w:val="FF0000"/>
            </w:rPr>
            <w:t>Insert full name and address of practice</w:t>
          </w:r>
        </w:p>
      </w:docPartBody>
    </w:docPart>
    <w:docPart>
      <w:docPartPr>
        <w:name w:val="2ACA2A06B0A14155A5F123037A8B7DBF"/>
        <w:category>
          <w:name w:val="General"/>
          <w:gallery w:val="placeholder"/>
        </w:category>
        <w:types>
          <w:type w:val="bbPlcHdr"/>
        </w:types>
        <w:behaviors>
          <w:behavior w:val="content"/>
        </w:behaviors>
        <w:guid w:val="{E2E5C9F6-2D81-498F-B641-CE644426F9D5}"/>
      </w:docPartPr>
      <w:docPartBody>
        <w:p w:rsidR="00C92D87" w:rsidRDefault="00753F51" w:rsidP="00753F51">
          <w:pPr>
            <w:pStyle w:val="2ACA2A06B0A14155A5F123037A8B7DBF1"/>
          </w:pPr>
          <w:r w:rsidRPr="00080473">
            <w:rPr>
              <w:b/>
              <w:bCs/>
              <w:i/>
              <w:color w:val="FF0000"/>
            </w:rPr>
            <w:t>Insert full name of practice monitor nominee</w:t>
          </w:r>
        </w:p>
      </w:docPartBody>
    </w:docPart>
    <w:docPart>
      <w:docPartPr>
        <w:name w:val="EEC32FA8EA54492B8FDDDB42DA44DBDA"/>
        <w:category>
          <w:name w:val="General"/>
          <w:gallery w:val="placeholder"/>
        </w:category>
        <w:types>
          <w:type w:val="bbPlcHdr"/>
        </w:types>
        <w:behaviors>
          <w:behavior w:val="content"/>
        </w:behaviors>
        <w:guid w:val="{DEE4AA9A-E12C-4D7A-9A4C-B40734308AD3}"/>
      </w:docPartPr>
      <w:docPartBody>
        <w:p w:rsidR="00950BBA" w:rsidRDefault="00753F51" w:rsidP="00753F51">
          <w:pPr>
            <w:pStyle w:val="EEC32FA8EA54492B8FDDDB42DA44DBDA1"/>
          </w:pPr>
          <w:r w:rsidRPr="004D49F1">
            <w:rPr>
              <w:b/>
              <w:bCs/>
              <w:i/>
              <w:color w:val="FF0000"/>
            </w:rPr>
            <w:t xml:space="preserve">Insert </w:t>
          </w:r>
          <w:r>
            <w:rPr>
              <w:b/>
              <w:bCs/>
              <w:i/>
              <w:color w:val="FF0000"/>
            </w:rPr>
            <w:t>signature</w:t>
          </w:r>
        </w:p>
      </w:docPartBody>
    </w:docPart>
    <w:docPart>
      <w:docPartPr>
        <w:name w:val="E6C5AF1E5DCE41099125E5C5F58B96ED"/>
        <w:category>
          <w:name w:val="General"/>
          <w:gallery w:val="placeholder"/>
        </w:category>
        <w:types>
          <w:type w:val="bbPlcHdr"/>
        </w:types>
        <w:behaviors>
          <w:behavior w:val="content"/>
        </w:behaviors>
        <w:guid w:val="{84E7D6C6-E96E-48DF-8425-D30FEBEB91EB}"/>
      </w:docPartPr>
      <w:docPartBody>
        <w:p w:rsidR="00753F51" w:rsidRDefault="00753F51" w:rsidP="00753F51">
          <w:pPr>
            <w:pStyle w:val="E6C5AF1E5DCE41099125E5C5F58B96ED1"/>
          </w:pPr>
          <w:r w:rsidRPr="00080473">
            <w:rPr>
              <w:b/>
              <w:bCs/>
              <w:i/>
              <w:color w:val="FF0000"/>
            </w:rPr>
            <w:t xml:space="preserve">Insert </w:t>
          </w:r>
          <w:r>
            <w:rPr>
              <w:b/>
              <w:bCs/>
              <w:i/>
              <w:color w:val="FF0000"/>
            </w:rPr>
            <w:t>practice monitor phone number and email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B0D"/>
    <w:rsid w:val="0020711D"/>
    <w:rsid w:val="00213A9F"/>
    <w:rsid w:val="003E6A3E"/>
    <w:rsid w:val="0040473D"/>
    <w:rsid w:val="004D712A"/>
    <w:rsid w:val="00697B0D"/>
    <w:rsid w:val="00753F51"/>
    <w:rsid w:val="00950BBA"/>
    <w:rsid w:val="00C15D07"/>
    <w:rsid w:val="00C92D87"/>
    <w:rsid w:val="00CB3C08"/>
    <w:rsid w:val="00F00E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3F51"/>
    <w:rPr>
      <w:color w:val="808080"/>
    </w:rPr>
  </w:style>
  <w:style w:type="paragraph" w:customStyle="1" w:styleId="D5461093EB5C484884487187396AB94E">
    <w:name w:val="D5461093EB5C484884487187396AB94E"/>
  </w:style>
  <w:style w:type="paragraph" w:customStyle="1" w:styleId="2ACA2A06B0A14155A5F123037A8B7DBF1">
    <w:name w:val="2ACA2A06B0A14155A5F123037A8B7DBF1"/>
    <w:rsid w:val="00753F51"/>
    <w:pPr>
      <w:spacing w:before="120" w:after="120" w:line="276" w:lineRule="auto"/>
    </w:pPr>
    <w:rPr>
      <w:rFonts w:eastAsiaTheme="minorHAnsi"/>
      <w:color w:val="44546A" w:themeColor="text2"/>
      <w:sz w:val="20"/>
      <w:lang w:eastAsia="en-US"/>
    </w:rPr>
  </w:style>
  <w:style w:type="paragraph" w:customStyle="1" w:styleId="E6C5AF1E5DCE41099125E5C5F58B96ED1">
    <w:name w:val="E6C5AF1E5DCE41099125E5C5F58B96ED1"/>
    <w:rsid w:val="00753F51"/>
    <w:pPr>
      <w:spacing w:before="120" w:after="120" w:line="276" w:lineRule="auto"/>
    </w:pPr>
    <w:rPr>
      <w:rFonts w:eastAsiaTheme="minorHAnsi"/>
      <w:color w:val="44546A" w:themeColor="text2"/>
      <w:sz w:val="20"/>
      <w:lang w:eastAsia="en-US"/>
    </w:rPr>
  </w:style>
  <w:style w:type="paragraph" w:customStyle="1" w:styleId="ECB6C4DA422B4C4FBEEBEF6E7ABA34861">
    <w:name w:val="ECB6C4DA422B4C4FBEEBEF6E7ABA34861"/>
    <w:rsid w:val="00753F51"/>
    <w:pPr>
      <w:spacing w:before="120" w:after="120" w:line="276" w:lineRule="auto"/>
    </w:pPr>
    <w:rPr>
      <w:rFonts w:eastAsiaTheme="minorHAnsi"/>
      <w:color w:val="44546A" w:themeColor="text2"/>
      <w:sz w:val="20"/>
      <w:lang w:eastAsia="en-US"/>
    </w:rPr>
  </w:style>
  <w:style w:type="paragraph" w:customStyle="1" w:styleId="EEC32FA8EA54492B8FDDDB42DA44DBDA1">
    <w:name w:val="EEC32FA8EA54492B8FDDDB42DA44DBDA1"/>
    <w:rsid w:val="00753F51"/>
    <w:pPr>
      <w:spacing w:before="120" w:after="120" w:line="276" w:lineRule="auto"/>
    </w:pPr>
    <w:rPr>
      <w:rFonts w:eastAsiaTheme="minorHAnsi"/>
      <w:color w:val="44546A" w:themeColor="text2"/>
      <w:sz w:val="20"/>
      <w:lang w:eastAsia="en-US"/>
    </w:rPr>
  </w:style>
  <w:style w:type="paragraph" w:customStyle="1" w:styleId="A99ADBE711824474A26483DA64F775661">
    <w:name w:val="A99ADBE711824474A26483DA64F775661"/>
    <w:rsid w:val="00753F51"/>
    <w:pPr>
      <w:spacing w:before="120" w:after="120" w:line="276" w:lineRule="auto"/>
    </w:pPr>
    <w:rPr>
      <w:rFonts w:eastAsiaTheme="minorHAnsi"/>
      <w:color w:val="44546A" w:themeColor="text2"/>
      <w:sz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HO">
      <a:dk1>
        <a:sysClr val="windowText" lastClr="000000"/>
      </a:dk1>
      <a:lt1>
        <a:sysClr val="window" lastClr="FFFFFF"/>
      </a:lt1>
      <a:dk2>
        <a:srgbClr val="58595B"/>
      </a:dk2>
      <a:lt2>
        <a:srgbClr val="E4E4E4"/>
      </a:lt2>
      <a:accent1>
        <a:srgbClr val="004B7E"/>
      </a:accent1>
      <a:accent2>
        <a:srgbClr val="79A899"/>
      </a:accent2>
      <a:accent3>
        <a:srgbClr val="DE6A45"/>
      </a:accent3>
      <a:accent4>
        <a:srgbClr val="EAB45B"/>
      </a:accent4>
      <a:accent5>
        <a:srgbClr val="AADCD8"/>
      </a:accent5>
      <a:accent6>
        <a:srgbClr val="D14D3C"/>
      </a:accent6>
      <a:hlink>
        <a:srgbClr val="004B7E"/>
      </a:hlink>
      <a:folHlink>
        <a:srgbClr val="004B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432827-DF5A-4CC8-A85D-F18434A32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Pages>
  <Words>1794</Words>
  <Characters>10226</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Information for practice monitors</vt:lpstr>
    </vt:vector>
  </TitlesOfParts>
  <Company/>
  <LinksUpToDate>false</LinksUpToDate>
  <CharactersWithSpaces>11997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for practice monitors</dc:title>
  <dc:subject/>
  <dc:creator>Marlene Paterson</dc:creator>
  <cp:keywords/>
  <dc:description/>
  <cp:lastModifiedBy>Simon Hamill</cp:lastModifiedBy>
  <cp:revision>6</cp:revision>
  <cp:lastPrinted>2022-07-28T05:24:00Z</cp:lastPrinted>
  <dcterms:created xsi:type="dcterms:W3CDTF">2023-04-26T03:12:00Z</dcterms:created>
  <dcterms:modified xsi:type="dcterms:W3CDTF">2023-04-26T04:14:00Z</dcterms:modified>
</cp:coreProperties>
</file>